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2BBE535B" w:rsidR="00C869F3" w:rsidRDefault="003E6A6C" w:rsidP="00C869F3">
      <w:pPr>
        <w:spacing w:after="480"/>
      </w:pPr>
      <w:r>
        <w:rPr>
          <w:noProof/>
        </w:rPr>
        <w:drawing>
          <wp:inline distT="0" distB="0" distL="0" distR="0" wp14:anchorId="50719F90" wp14:editId="32032C22">
            <wp:extent cx="2241073" cy="647050"/>
            <wp:effectExtent l="0" t="0" r="6985" b="127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2306" cy="661842"/>
                    </a:xfrm>
                    <a:prstGeom prst="rect">
                      <a:avLst/>
                    </a:prstGeom>
                  </pic:spPr>
                </pic:pic>
              </a:graphicData>
            </a:graphic>
          </wp:inline>
        </w:drawing>
      </w:r>
    </w:p>
    <w:tbl>
      <w:tblPr>
        <w:tblStyle w:val="Style1"/>
        <w:tblW w:w="0" w:type="auto"/>
        <w:tblLook w:val="0000" w:firstRow="0" w:lastRow="0" w:firstColumn="0" w:lastColumn="0" w:noHBand="0" w:noVBand="0"/>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A0A7119" w:rsidR="00333FAA" w:rsidRPr="005E3A10" w:rsidRDefault="007B4888" w:rsidP="00A53B04">
            <w:pPr>
              <w:rPr>
                <w:rFonts w:cs="Arial"/>
              </w:rPr>
            </w:pPr>
            <w:r>
              <w:rPr>
                <w:rFonts w:cs="Arial"/>
              </w:rPr>
              <w:t xml:space="preserve">26 </w:t>
            </w:r>
            <w:r w:rsidR="00DD14C4" w:rsidRPr="24F5A830">
              <w:rPr>
                <w:rFonts w:cs="Arial"/>
              </w:rPr>
              <w:t>October</w:t>
            </w:r>
            <w:r w:rsidR="000B217C" w:rsidRPr="24F5A830">
              <w:rPr>
                <w:rFonts w:cs="Arial"/>
              </w:rPr>
              <w:t xml:space="preserve">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BC82725" w14:textId="1C2BA186" w:rsidR="00215238" w:rsidRDefault="00215238" w:rsidP="00A53B04">
            <w:r>
              <w:t>Re-procurement of the Repairs &amp; Voids Contract</w:t>
            </w:r>
            <w:r w:rsidR="00DD14C4">
              <w:t xml:space="preserve">, Electrical Services and Water </w:t>
            </w:r>
            <w:r w:rsidR="00C4678F">
              <w:t>Hygiene</w:t>
            </w:r>
          </w:p>
          <w:p w14:paraId="6D8FB2C1" w14:textId="32CDC9EC" w:rsidR="00333FAA" w:rsidRPr="005E3A10" w:rsidRDefault="00215238" w:rsidP="00A53B04">
            <w:pPr>
              <w:rPr>
                <w:rFonts w:cs="Arial"/>
                <w:szCs w:val="24"/>
              </w:rPr>
            </w:pPr>
            <w:r>
              <w:t xml:space="preserve"> </w:t>
            </w:r>
          </w:p>
        </w:tc>
      </w:tr>
      <w:tr w:rsidR="00333FAA" w14:paraId="32449166" w14:textId="77777777" w:rsidTr="00EB3CF0">
        <w:tc>
          <w:tcPr>
            <w:tcW w:w="3456" w:type="dxa"/>
          </w:tcPr>
          <w:p w14:paraId="17ECA8FA" w14:textId="568AA14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3BEE1E7C"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587A2322" w:rsidR="00333FAA" w:rsidRPr="005E3A10" w:rsidRDefault="00333FAA" w:rsidP="008A2FD7">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CB6BC82" w14:textId="3394C47A" w:rsidR="00314FD2" w:rsidRDefault="00314FD2" w:rsidP="00314FD2">
            <w:pPr>
              <w:pStyle w:val="Infotext"/>
              <w:rPr>
                <w:rFonts w:cs="Arial"/>
                <w:sz w:val="24"/>
                <w:szCs w:val="24"/>
              </w:rPr>
            </w:pPr>
            <w:r>
              <w:rPr>
                <w:rFonts w:cs="Arial"/>
                <w:sz w:val="24"/>
                <w:szCs w:val="24"/>
              </w:rPr>
              <w:t>Dipti Patel Corporate Director</w:t>
            </w:r>
            <w:r w:rsidR="007B4888">
              <w:rPr>
                <w:rFonts w:cs="Arial"/>
                <w:sz w:val="24"/>
                <w:szCs w:val="24"/>
              </w:rPr>
              <w:t>,</w:t>
            </w:r>
            <w:r>
              <w:rPr>
                <w:rFonts w:cs="Arial"/>
                <w:sz w:val="24"/>
                <w:szCs w:val="24"/>
              </w:rPr>
              <w:t xml:space="preserve"> Place </w:t>
            </w:r>
          </w:p>
          <w:p w14:paraId="296A76A8" w14:textId="0CD2AEC2" w:rsidR="00314FD2" w:rsidRDefault="00314FD2" w:rsidP="00314FD2">
            <w:pPr>
              <w:pStyle w:val="Infotext"/>
              <w:rPr>
                <w:rFonts w:cs="Arial"/>
                <w:sz w:val="24"/>
                <w:szCs w:val="24"/>
              </w:rPr>
            </w:pPr>
            <w:r>
              <w:rPr>
                <w:rFonts w:cs="Arial"/>
                <w:sz w:val="24"/>
                <w:szCs w:val="24"/>
              </w:rPr>
              <w:t>David McNulty</w:t>
            </w:r>
            <w:r w:rsidR="007B4888">
              <w:rPr>
                <w:rFonts w:cs="Arial"/>
                <w:sz w:val="24"/>
                <w:szCs w:val="24"/>
              </w:rPr>
              <w:t>,</w:t>
            </w:r>
            <w:r>
              <w:rPr>
                <w:rFonts w:cs="Arial"/>
                <w:sz w:val="24"/>
                <w:szCs w:val="24"/>
              </w:rPr>
              <w:t xml:space="preserve"> </w:t>
            </w:r>
          </w:p>
          <w:p w14:paraId="3798BF23" w14:textId="4AB40C8C" w:rsidR="001C7E35" w:rsidRPr="005E3A10" w:rsidRDefault="001C7E35" w:rsidP="00215238">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9219001" w14:textId="5A65A1B5" w:rsidR="00ED07C2" w:rsidRPr="002E184C" w:rsidRDefault="00ED07C2" w:rsidP="00ED07C2">
            <w:pPr>
              <w:pStyle w:val="Infotext"/>
              <w:rPr>
                <w:rFonts w:cs="Arial"/>
                <w:sz w:val="24"/>
                <w:szCs w:val="24"/>
              </w:rPr>
            </w:pPr>
            <w:r w:rsidRPr="002E184C">
              <w:rPr>
                <w:rFonts w:cs="Arial"/>
                <w:sz w:val="24"/>
                <w:szCs w:val="24"/>
              </w:rPr>
              <w:t>Councillor Mina Parmar</w:t>
            </w:r>
            <w:r w:rsidR="007B4888">
              <w:rPr>
                <w:rFonts w:cs="Arial"/>
                <w:sz w:val="24"/>
                <w:szCs w:val="24"/>
              </w:rPr>
              <w:t>,</w:t>
            </w:r>
            <w:r>
              <w:rPr>
                <w:rFonts w:cs="Arial"/>
                <w:sz w:val="24"/>
                <w:szCs w:val="24"/>
              </w:rPr>
              <w:t xml:space="preserve"> Portfolio </w:t>
            </w:r>
            <w:r w:rsidR="007B4888">
              <w:rPr>
                <w:rFonts w:cs="Arial"/>
                <w:sz w:val="24"/>
                <w:szCs w:val="24"/>
              </w:rPr>
              <w:t xml:space="preserve">for </w:t>
            </w:r>
            <w:r>
              <w:rPr>
                <w:rFonts w:cs="Arial"/>
                <w:sz w:val="24"/>
                <w:szCs w:val="24"/>
              </w:rPr>
              <w:t xml:space="preserve">Housing  </w:t>
            </w:r>
          </w:p>
          <w:p w14:paraId="679E1D2D" w14:textId="2893EF91" w:rsidR="00ED07C2" w:rsidRDefault="00ED07C2" w:rsidP="00ED07C2">
            <w:pPr>
              <w:pStyle w:val="Infotext"/>
              <w:rPr>
                <w:rFonts w:cs="Arial"/>
                <w:sz w:val="24"/>
                <w:szCs w:val="24"/>
              </w:rPr>
            </w:pPr>
            <w:r w:rsidRPr="002E184C">
              <w:rPr>
                <w:rFonts w:cs="Arial"/>
                <w:sz w:val="24"/>
                <w:szCs w:val="24"/>
              </w:rPr>
              <w:t>Councillor David Ashton</w:t>
            </w:r>
            <w:r w:rsidR="007B4888">
              <w:rPr>
                <w:rFonts w:cs="Arial"/>
                <w:sz w:val="24"/>
                <w:szCs w:val="24"/>
              </w:rPr>
              <w:t>,</w:t>
            </w:r>
            <w:r>
              <w:rPr>
                <w:rFonts w:cs="Arial"/>
                <w:sz w:val="24"/>
                <w:szCs w:val="24"/>
              </w:rPr>
              <w:t xml:space="preserve"> Portfolio Holder </w:t>
            </w:r>
            <w:r w:rsidR="007B4888">
              <w:rPr>
                <w:rFonts w:cs="Arial"/>
                <w:sz w:val="24"/>
                <w:szCs w:val="24"/>
              </w:rPr>
              <w:t>for Finance and Human Resources</w:t>
            </w:r>
          </w:p>
          <w:p w14:paraId="39A9A01A" w14:textId="625628CB" w:rsidR="002E184C" w:rsidRPr="002E184C" w:rsidRDefault="002E184C" w:rsidP="00215238">
            <w:pPr>
              <w:pStyle w:val="Infotext"/>
              <w:rPr>
                <w:rFonts w:cs="Arial"/>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755E47D1" w14:textId="564DB3CF" w:rsidR="00242C3E" w:rsidRPr="002E184C" w:rsidRDefault="0043517D" w:rsidP="0043517D">
            <w:pPr>
              <w:pStyle w:val="Infotext"/>
              <w:rPr>
                <w:rFonts w:cs="Arial"/>
                <w:sz w:val="24"/>
                <w:szCs w:val="24"/>
              </w:rPr>
            </w:pPr>
            <w:r>
              <w:rPr>
                <w:rFonts w:cs="Arial"/>
                <w:sz w:val="24"/>
                <w:szCs w:val="24"/>
              </w:rPr>
              <w:t xml:space="preserve">Public with exempt </w:t>
            </w:r>
            <w:r w:rsidR="001D6EE3">
              <w:rPr>
                <w:rFonts w:cs="Arial"/>
                <w:sz w:val="24"/>
                <w:szCs w:val="24"/>
              </w:rPr>
              <w:t>Appendices 1, 2 and 3</w:t>
            </w:r>
            <w:r w:rsidR="00242C3E">
              <w:rPr>
                <w:rFonts w:cs="Arial"/>
                <w:sz w:val="24"/>
                <w:szCs w:val="24"/>
              </w:rPr>
              <w:t xml:space="preserve"> by virtue of Paragraph 3 of Schedule 12A of the Local Government Act 1972 in that it contains information in relation to the financial or business </w:t>
            </w:r>
            <w:proofErr w:type="gramStart"/>
            <w:r w:rsidR="00242C3E">
              <w:rPr>
                <w:rFonts w:cs="Arial"/>
                <w:sz w:val="24"/>
                <w:szCs w:val="24"/>
              </w:rPr>
              <w:t>affairs  of</w:t>
            </w:r>
            <w:proofErr w:type="gramEnd"/>
            <w:r w:rsidR="00242C3E">
              <w:rPr>
                <w:rFonts w:cs="Arial"/>
                <w:sz w:val="24"/>
                <w:szCs w:val="24"/>
              </w:rPr>
              <w:t xml:space="preserve"> any particular person (including the authority holding the information) </w:t>
            </w: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326A1BA" w14:textId="77777777" w:rsidR="003E6A6C" w:rsidRDefault="003E6A6C" w:rsidP="00215238">
            <w:pPr>
              <w:pStyle w:val="Infotext"/>
              <w:rPr>
                <w:rFonts w:cs="Arial"/>
                <w:sz w:val="24"/>
                <w:szCs w:val="22"/>
              </w:rPr>
            </w:pPr>
          </w:p>
          <w:p w14:paraId="3A75E271" w14:textId="71F94706" w:rsidR="00714BEE" w:rsidRPr="005E3A10" w:rsidRDefault="002E184C" w:rsidP="00215238">
            <w:pPr>
              <w:pStyle w:val="Infotext"/>
              <w:rPr>
                <w:rFonts w:cs="Arial"/>
                <w:szCs w:val="24"/>
              </w:rPr>
            </w:pPr>
            <w:r w:rsidRPr="003E6A6C">
              <w:rPr>
                <w:rFonts w:cs="Arial"/>
                <w:sz w:val="24"/>
                <w:szCs w:val="22"/>
              </w:rPr>
              <w:t>Yes</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75E2CF95" w:rsidR="00307F76" w:rsidRPr="00307F76" w:rsidRDefault="008A2FD7" w:rsidP="00D835CF">
            <w:pPr>
              <w:rPr>
                <w:rFonts w:cs="Arial"/>
                <w:b/>
                <w:color w:val="FF0000"/>
                <w:szCs w:val="24"/>
              </w:rPr>
            </w:pPr>
            <w:r>
              <w:rPr>
                <w:rFonts w:cs="Arial"/>
                <w:szCs w:val="24"/>
              </w:rPr>
              <w:t>All wards</w:t>
            </w:r>
          </w:p>
        </w:tc>
      </w:tr>
      <w:tr w:rsidR="001C7E35" w:rsidRPr="0043517D" w14:paraId="5F1445BF" w14:textId="77777777" w:rsidTr="00EB3CF0">
        <w:tc>
          <w:tcPr>
            <w:tcW w:w="3456" w:type="dxa"/>
          </w:tcPr>
          <w:p w14:paraId="0E539C63" w14:textId="567C2ABA" w:rsidR="001C7E35" w:rsidRPr="0044401D" w:rsidRDefault="001C7E35" w:rsidP="00C869F3">
            <w:pPr>
              <w:pStyle w:val="Infotext"/>
              <w:spacing w:after="240"/>
              <w:rPr>
                <w:rFonts w:ascii="Arial Black" w:hAnsi="Arial Black" w:cs="Arial"/>
              </w:rPr>
            </w:pPr>
            <w:r w:rsidRPr="0044401D">
              <w:rPr>
                <w:rFonts w:ascii="Arial Black" w:hAnsi="Arial Black" w:cs="Arial"/>
              </w:rPr>
              <w:t>Enclosures:</w:t>
            </w:r>
            <w:r w:rsidR="00DD14C4">
              <w:rPr>
                <w:rFonts w:ascii="Arial Black" w:hAnsi="Arial Black" w:cs="Arial"/>
              </w:rPr>
              <w:t xml:space="preserve"> </w:t>
            </w:r>
          </w:p>
        </w:tc>
        <w:tc>
          <w:tcPr>
            <w:tcW w:w="5054" w:type="dxa"/>
          </w:tcPr>
          <w:p w14:paraId="1A94A7C3" w14:textId="35C8785E" w:rsidR="001D6EE3" w:rsidRDefault="00BA3989" w:rsidP="001D6EE3">
            <w:pPr>
              <w:pStyle w:val="Infotext"/>
              <w:rPr>
                <w:sz w:val="24"/>
                <w:szCs w:val="18"/>
              </w:rPr>
            </w:pPr>
            <w:r>
              <w:rPr>
                <w:sz w:val="24"/>
                <w:szCs w:val="18"/>
              </w:rPr>
              <w:t xml:space="preserve">Appendix 1 - </w:t>
            </w:r>
            <w:r w:rsidR="001D6EE3" w:rsidRPr="001D6EE3">
              <w:rPr>
                <w:sz w:val="24"/>
                <w:szCs w:val="18"/>
              </w:rPr>
              <w:t>Repairs &amp; Voids Specification (exempt)</w:t>
            </w:r>
          </w:p>
          <w:p w14:paraId="66BE82AA" w14:textId="77777777" w:rsidR="00BA3989" w:rsidRPr="001D6EE3" w:rsidRDefault="00BA3989" w:rsidP="001D6EE3">
            <w:pPr>
              <w:pStyle w:val="Infotext"/>
              <w:rPr>
                <w:b/>
                <w:sz w:val="24"/>
                <w:szCs w:val="18"/>
              </w:rPr>
            </w:pPr>
          </w:p>
          <w:p w14:paraId="53F49C1C" w14:textId="35A7AFC4" w:rsidR="001D6EE3" w:rsidRDefault="00BA3989" w:rsidP="001D6EE3">
            <w:pPr>
              <w:pStyle w:val="Infotext"/>
              <w:rPr>
                <w:sz w:val="24"/>
                <w:szCs w:val="18"/>
              </w:rPr>
            </w:pPr>
            <w:r>
              <w:rPr>
                <w:sz w:val="24"/>
                <w:szCs w:val="18"/>
              </w:rPr>
              <w:t xml:space="preserve">Appendix 2 - </w:t>
            </w:r>
            <w:r w:rsidR="001D6EE3" w:rsidRPr="001D6EE3">
              <w:rPr>
                <w:sz w:val="24"/>
                <w:szCs w:val="18"/>
              </w:rPr>
              <w:t>Evaluation Criteria Repairs &amp; Voids (exempt)</w:t>
            </w:r>
          </w:p>
          <w:p w14:paraId="7D0EBD47" w14:textId="77777777" w:rsidR="00BA3989" w:rsidRPr="001D6EE3" w:rsidRDefault="00BA3989" w:rsidP="001D6EE3">
            <w:pPr>
              <w:pStyle w:val="Infotext"/>
              <w:rPr>
                <w:b/>
                <w:sz w:val="24"/>
                <w:szCs w:val="18"/>
              </w:rPr>
            </w:pPr>
          </w:p>
          <w:p w14:paraId="6A15C7D2" w14:textId="3433D338" w:rsidR="001D6EE3" w:rsidRPr="001D6EE3" w:rsidRDefault="00BA3989" w:rsidP="001D6EE3">
            <w:pPr>
              <w:pStyle w:val="Infotext"/>
              <w:rPr>
                <w:b/>
                <w:sz w:val="24"/>
                <w:szCs w:val="18"/>
              </w:rPr>
            </w:pPr>
            <w:r>
              <w:rPr>
                <w:sz w:val="24"/>
                <w:szCs w:val="18"/>
              </w:rPr>
              <w:t xml:space="preserve">Appendix 3 - </w:t>
            </w:r>
            <w:r w:rsidR="001D6EE3" w:rsidRPr="001D6EE3">
              <w:rPr>
                <w:sz w:val="24"/>
                <w:szCs w:val="18"/>
              </w:rPr>
              <w:t>Price Evaluation (exempt)</w:t>
            </w:r>
          </w:p>
          <w:p w14:paraId="6668D730" w14:textId="734AE088" w:rsidR="00E117DF" w:rsidRPr="0043517D" w:rsidRDefault="00E117DF" w:rsidP="00DB6C3D">
            <w:pPr>
              <w:pStyle w:val="Infotext"/>
              <w:rPr>
                <w:sz w:val="24"/>
                <w:szCs w:val="24"/>
                <w:lang w:val="fr-FR"/>
              </w:rPr>
            </w:pPr>
          </w:p>
        </w:tc>
      </w:tr>
    </w:tbl>
    <w:p w14:paraId="27C48D26" w14:textId="77777777" w:rsidR="00333FAA" w:rsidRPr="0043517D" w:rsidRDefault="00333FAA" w:rsidP="003A233E">
      <w:pPr>
        <w:spacing w:after="480"/>
        <w:ind w:left="851"/>
        <w:rPr>
          <w:rFonts w:cs="Arial"/>
          <w:lang w:val="fr-FR"/>
        </w:rPr>
      </w:pPr>
    </w:p>
    <w:p w14:paraId="459D5D6B" w14:textId="77777777" w:rsidR="00BE1139" w:rsidRPr="0043517D" w:rsidRDefault="00BE1139" w:rsidP="003A233E">
      <w:pPr>
        <w:spacing w:after="480"/>
        <w:ind w:left="851"/>
        <w:rPr>
          <w:rFonts w:cs="Arial"/>
          <w:lang w:val="fr-FR"/>
        </w:rPr>
      </w:pPr>
    </w:p>
    <w:p w14:paraId="09D3298B" w14:textId="77777777" w:rsidR="00B33CE6" w:rsidRPr="0043517D" w:rsidRDefault="00B33CE6" w:rsidP="0005389C">
      <w:pPr>
        <w:spacing w:after="480"/>
        <w:rPr>
          <w:rFonts w:cs="Arial"/>
          <w:lang w:val="fr-FR"/>
        </w:rPr>
      </w:pPr>
    </w:p>
    <w:p w14:paraId="6284DA69" w14:textId="6D420313" w:rsidR="2F43F4F4" w:rsidRPr="0043517D" w:rsidRDefault="2F43F4F4" w:rsidP="2F43F4F4">
      <w:pPr>
        <w:spacing w:after="480"/>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39320826" w14:textId="77777777" w:rsidTr="65F34CCF">
        <w:trPr>
          <w:tblHeader/>
        </w:trPr>
        <w:tc>
          <w:tcPr>
            <w:tcW w:w="8309"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65F34CCF">
        <w:trPr>
          <w:tblHeader/>
        </w:trPr>
        <w:tc>
          <w:tcPr>
            <w:tcW w:w="8309" w:type="dxa"/>
          </w:tcPr>
          <w:p w14:paraId="4F6F76A4" w14:textId="596D2375" w:rsidR="001C7E35" w:rsidRDefault="001C7E35" w:rsidP="692FCC6D"/>
          <w:p w14:paraId="44218D1E" w14:textId="77777777" w:rsidR="008E1DE2" w:rsidRDefault="008E1DE2" w:rsidP="692FCC6D">
            <w:pPr>
              <w:rPr>
                <w:color w:val="0000FF"/>
              </w:rPr>
            </w:pPr>
          </w:p>
          <w:p w14:paraId="4ECC14AF" w14:textId="3742F339" w:rsidR="00E153FD" w:rsidRPr="009A27AB" w:rsidRDefault="008E1DE2" w:rsidP="692FCC6D">
            <w:pPr>
              <w:pStyle w:val="ListParagraph"/>
              <w:numPr>
                <w:ilvl w:val="1"/>
                <w:numId w:val="6"/>
              </w:numPr>
              <w:rPr>
                <w:rFonts w:cs="Arial"/>
              </w:rPr>
            </w:pPr>
            <w:r w:rsidRPr="009A27AB">
              <w:rPr>
                <w:rFonts w:cs="Arial"/>
              </w:rPr>
              <w:t xml:space="preserve">This report </w:t>
            </w:r>
            <w:r w:rsidR="00B52DCD">
              <w:rPr>
                <w:rFonts w:cs="Arial"/>
              </w:rPr>
              <w:t>requests</w:t>
            </w:r>
            <w:r w:rsidR="00B52DCD" w:rsidRPr="009A27AB">
              <w:rPr>
                <w:rFonts w:cs="Arial"/>
              </w:rPr>
              <w:t xml:space="preserve"> </w:t>
            </w:r>
            <w:r w:rsidRPr="009A27AB">
              <w:rPr>
                <w:rFonts w:cs="Arial"/>
              </w:rPr>
              <w:t xml:space="preserve">Cabinet </w:t>
            </w:r>
            <w:r w:rsidR="00B52DCD">
              <w:rPr>
                <w:rFonts w:cs="Arial"/>
              </w:rPr>
              <w:t>approval to</w:t>
            </w:r>
            <w:r w:rsidR="003121AB" w:rsidRPr="009A27AB">
              <w:rPr>
                <w:rFonts w:cs="Arial"/>
              </w:rPr>
              <w:t xml:space="preserve"> e</w:t>
            </w:r>
            <w:r w:rsidR="00634F09" w:rsidRPr="009A27AB">
              <w:rPr>
                <w:rFonts w:cs="Arial"/>
              </w:rPr>
              <w:t>xercis</w:t>
            </w:r>
            <w:r w:rsidR="003121AB" w:rsidRPr="009A27AB">
              <w:rPr>
                <w:rFonts w:cs="Arial"/>
              </w:rPr>
              <w:t>ing</w:t>
            </w:r>
            <w:r w:rsidR="00634F09" w:rsidRPr="009A27AB">
              <w:rPr>
                <w:rFonts w:cs="Arial"/>
              </w:rPr>
              <w:t xml:space="preserve"> </w:t>
            </w:r>
            <w:r w:rsidR="002E184C" w:rsidRPr="009A27AB">
              <w:rPr>
                <w:rFonts w:cs="Arial"/>
              </w:rPr>
              <w:t>the renewal of the Cou</w:t>
            </w:r>
            <w:r w:rsidR="60373748" w:rsidRPr="009A27AB">
              <w:rPr>
                <w:rFonts w:cs="Arial"/>
              </w:rPr>
              <w:t>n</w:t>
            </w:r>
            <w:r w:rsidR="002E184C" w:rsidRPr="009A27AB">
              <w:rPr>
                <w:rFonts w:cs="Arial"/>
              </w:rPr>
              <w:t xml:space="preserve">cil’s Repairs and </w:t>
            </w:r>
            <w:r w:rsidR="72FAC32E" w:rsidRPr="009A27AB">
              <w:rPr>
                <w:rFonts w:cs="Arial"/>
              </w:rPr>
              <w:t>Voids</w:t>
            </w:r>
            <w:r w:rsidR="00F577A8" w:rsidRPr="009A27AB">
              <w:rPr>
                <w:rFonts w:cs="Arial"/>
              </w:rPr>
              <w:t xml:space="preserve"> contract</w:t>
            </w:r>
            <w:r w:rsidR="5CE67186" w:rsidRPr="009A27AB">
              <w:rPr>
                <w:rFonts w:cs="Arial"/>
              </w:rPr>
              <w:t xml:space="preserve"> in respect of HRA and PAP (Property Acquisition Programme) properties</w:t>
            </w:r>
            <w:r w:rsidR="00F577A8" w:rsidRPr="009A27AB">
              <w:rPr>
                <w:rFonts w:cs="Arial"/>
              </w:rPr>
              <w:t xml:space="preserve">, and the </w:t>
            </w:r>
            <w:r w:rsidR="00E153FD" w:rsidRPr="009A27AB">
              <w:rPr>
                <w:rFonts w:cs="Arial"/>
              </w:rPr>
              <w:t xml:space="preserve">use of </w:t>
            </w:r>
            <w:r w:rsidR="00F577A8" w:rsidRPr="009A27AB">
              <w:rPr>
                <w:rFonts w:cs="Arial"/>
              </w:rPr>
              <w:t xml:space="preserve">2 public frameworks </w:t>
            </w:r>
            <w:r w:rsidR="00E153FD" w:rsidRPr="009A27AB">
              <w:rPr>
                <w:rFonts w:cs="Arial"/>
              </w:rPr>
              <w:t xml:space="preserve">for Electrical services and Water Hygiene testing </w:t>
            </w:r>
            <w:r w:rsidR="00776C2B" w:rsidRPr="009A27AB">
              <w:rPr>
                <w:rFonts w:cs="Arial"/>
              </w:rPr>
              <w:t xml:space="preserve">via delegated authority granted to the </w:t>
            </w:r>
            <w:r w:rsidR="00AA57B3" w:rsidRPr="009A27AB">
              <w:rPr>
                <w:rFonts w:cs="Arial"/>
              </w:rPr>
              <w:t>Divisional</w:t>
            </w:r>
            <w:r w:rsidR="00776C2B" w:rsidRPr="009A27AB">
              <w:rPr>
                <w:rFonts w:cs="Arial"/>
              </w:rPr>
              <w:t xml:space="preserve"> Director of Housing</w:t>
            </w:r>
            <w:r w:rsidR="00DB5958" w:rsidRPr="009A27AB">
              <w:rPr>
                <w:rFonts w:cs="Arial"/>
              </w:rPr>
              <w:t xml:space="preserve">. </w:t>
            </w:r>
          </w:p>
          <w:p w14:paraId="09F1D11A" w14:textId="54F3EC52" w:rsidR="692FCC6D" w:rsidRDefault="692FCC6D" w:rsidP="692FCC6D">
            <w:pPr>
              <w:rPr>
                <w:color w:val="FF0000"/>
                <w:szCs w:val="24"/>
              </w:rPr>
            </w:pPr>
          </w:p>
          <w:p w14:paraId="36D21A76" w14:textId="0F623ABA" w:rsidR="692FCC6D" w:rsidRDefault="692FCC6D" w:rsidP="692FCC6D">
            <w:pPr>
              <w:rPr>
                <w:rFonts w:cs="Arial"/>
                <w:b/>
                <w:bCs/>
                <w:color w:val="000000" w:themeColor="text1"/>
              </w:rPr>
            </w:pPr>
          </w:p>
          <w:p w14:paraId="7A46BD6C" w14:textId="77777777" w:rsidR="008E1DE2" w:rsidRPr="0043517D" w:rsidRDefault="008E1DE2" w:rsidP="692FCC6D">
            <w:pPr>
              <w:rPr>
                <w:rFonts w:cs="Arial"/>
                <w:b/>
                <w:bCs/>
                <w:color w:val="000000" w:themeColor="text1"/>
                <w:sz w:val="28"/>
                <w:szCs w:val="28"/>
              </w:rPr>
            </w:pPr>
            <w:r w:rsidRPr="0043517D">
              <w:rPr>
                <w:rFonts w:cs="Arial"/>
                <w:b/>
                <w:bCs/>
                <w:color w:val="000000" w:themeColor="text1"/>
                <w:sz w:val="28"/>
                <w:szCs w:val="28"/>
              </w:rPr>
              <w:t xml:space="preserve">Recommendations: </w:t>
            </w:r>
          </w:p>
          <w:p w14:paraId="06DDCB2E" w14:textId="77777777" w:rsidR="008E1DE2" w:rsidRDefault="008E1DE2" w:rsidP="692FCC6D">
            <w:pPr>
              <w:rPr>
                <w:rFonts w:cs="Arial"/>
                <w:color w:val="000000" w:themeColor="text1"/>
              </w:rPr>
            </w:pPr>
          </w:p>
          <w:p w14:paraId="6C434BFB" w14:textId="77777777" w:rsidR="00D92596" w:rsidRPr="007B7B37" w:rsidRDefault="00D92596" w:rsidP="692FCC6D">
            <w:pPr>
              <w:rPr>
                <w:rFonts w:cs="Arial"/>
                <w:color w:val="000000" w:themeColor="text1"/>
              </w:rPr>
            </w:pPr>
          </w:p>
          <w:p w14:paraId="6D932C46" w14:textId="0B99E978" w:rsidR="00615C63" w:rsidRDefault="008E1DE2" w:rsidP="692FCC6D">
            <w:r w:rsidRPr="009A27AB">
              <w:rPr>
                <w:rFonts w:cs="Arial"/>
              </w:rPr>
              <w:t>1.2</w:t>
            </w:r>
            <w:r w:rsidRPr="0075623E">
              <w:tab/>
            </w:r>
            <w:r w:rsidR="00615C63">
              <w:t xml:space="preserve">Cabinet is requested to: </w:t>
            </w:r>
          </w:p>
          <w:p w14:paraId="42166999" w14:textId="77777777" w:rsidR="00615C63" w:rsidRDefault="00615C63" w:rsidP="692FCC6D"/>
          <w:p w14:paraId="2E5CFF86" w14:textId="77777777" w:rsidR="00242C3E" w:rsidRDefault="00615C63" w:rsidP="692FCC6D">
            <w:pPr>
              <w:pStyle w:val="ListParagraph"/>
              <w:numPr>
                <w:ilvl w:val="0"/>
                <w:numId w:val="26"/>
              </w:numPr>
            </w:pPr>
            <w:r>
              <w:t xml:space="preserve">Approve the re-procurement of the Repairs </w:t>
            </w:r>
            <w:r w:rsidR="1059EDFB">
              <w:t>and</w:t>
            </w:r>
            <w:r>
              <w:t xml:space="preserve"> Voids Contract</w:t>
            </w:r>
            <w:r w:rsidR="1C12D19B">
              <w:t xml:space="preserve"> including PAP properties</w:t>
            </w:r>
            <w:r w:rsidR="007B4888">
              <w:t xml:space="preserve"> noting that</w:t>
            </w:r>
            <w:r w:rsidR="00242C3E">
              <w:t xml:space="preserve"> </w:t>
            </w:r>
            <w:r w:rsidR="007B4888">
              <w:t>t</w:t>
            </w:r>
            <w:r w:rsidR="00BA2DA0">
              <w:t>he c</w:t>
            </w:r>
            <w:r>
              <w:t xml:space="preserve">ontract </w:t>
            </w:r>
            <w:r w:rsidR="007B4888">
              <w:t xml:space="preserve">would </w:t>
            </w:r>
            <w:r>
              <w:t>commen</w:t>
            </w:r>
            <w:r w:rsidR="008625E7">
              <w:t>ce</w:t>
            </w:r>
            <w:r>
              <w:t xml:space="preserve"> on the 1</w:t>
            </w:r>
            <w:r w:rsidR="009F5597">
              <w:t xml:space="preserve"> </w:t>
            </w:r>
            <w:r>
              <w:t>July 2024 and expir</w:t>
            </w:r>
            <w:r w:rsidR="28FFDE23">
              <w:t>e</w:t>
            </w:r>
            <w:r>
              <w:t xml:space="preserve"> on the </w:t>
            </w:r>
            <w:r w:rsidR="00A47992">
              <w:t xml:space="preserve">30 June 2028 with the option to extend for a </w:t>
            </w:r>
            <w:r w:rsidR="00A506FE">
              <w:t>further 4 years in periods of 2 years</w:t>
            </w:r>
            <w:r w:rsidR="0075623E">
              <w:t xml:space="preserve">. </w:t>
            </w:r>
          </w:p>
          <w:p w14:paraId="2DE08423" w14:textId="77777777" w:rsidR="00242C3E" w:rsidRDefault="00242C3E" w:rsidP="00242C3E">
            <w:pPr>
              <w:pStyle w:val="ListParagraph"/>
            </w:pPr>
          </w:p>
          <w:p w14:paraId="0C4B0257" w14:textId="0DF8C307" w:rsidR="00615C63" w:rsidRDefault="00242C3E" w:rsidP="00242C3E">
            <w:pPr>
              <w:pStyle w:val="ListParagraph"/>
            </w:pPr>
            <w:r>
              <w:t>[</w:t>
            </w:r>
            <w:r w:rsidR="0075623E">
              <w:t xml:space="preserve">The </w:t>
            </w:r>
            <w:r w:rsidR="000718C2">
              <w:t xml:space="preserve">4 year and </w:t>
            </w:r>
            <w:proofErr w:type="gramStart"/>
            <w:r w:rsidR="000718C2">
              <w:t>8 year</w:t>
            </w:r>
            <w:proofErr w:type="gramEnd"/>
            <w:r w:rsidR="000718C2">
              <w:t xml:space="preserve"> </w:t>
            </w:r>
            <w:r w:rsidR="001C3148">
              <w:t xml:space="preserve">revenue </w:t>
            </w:r>
            <w:r w:rsidR="000718C2">
              <w:t>budget</w:t>
            </w:r>
            <w:r w:rsidR="001C3148">
              <w:t xml:space="preserve"> value</w:t>
            </w:r>
            <w:r w:rsidR="00ED1354">
              <w:t xml:space="preserve"> </w:t>
            </w:r>
            <w:r w:rsidR="000C1ED0">
              <w:t xml:space="preserve">are </w:t>
            </w:r>
            <w:r w:rsidR="00ED1354">
              <w:t>£17.96</w:t>
            </w:r>
            <w:r w:rsidR="00A15D6A">
              <w:t>m</w:t>
            </w:r>
            <w:r w:rsidR="00ED1354">
              <w:t xml:space="preserve"> and </w:t>
            </w:r>
            <w:r w:rsidR="000C1D4F">
              <w:t>£35.92</w:t>
            </w:r>
            <w:r w:rsidR="00A15D6A">
              <w:t>m</w:t>
            </w:r>
            <w:r w:rsidR="000C1D4F">
              <w:t xml:space="preserve"> respectively.</w:t>
            </w:r>
            <w:r w:rsidR="00530C13">
              <w:t xml:space="preserve"> </w:t>
            </w:r>
            <w:r w:rsidR="00580692">
              <w:t xml:space="preserve">Approval of </w:t>
            </w:r>
            <w:r w:rsidR="00BD0B2C">
              <w:t>capital expenditure of 7m</w:t>
            </w:r>
            <w:r w:rsidR="00382B06">
              <w:t xml:space="preserve">, £1m per year </w:t>
            </w:r>
            <w:r w:rsidR="00EC0777">
              <w:t>within</w:t>
            </w:r>
            <w:r w:rsidR="000944CC">
              <w:t xml:space="preserve"> existing </w:t>
            </w:r>
            <w:r w:rsidR="006F515A">
              <w:t>capital programme,</w:t>
            </w:r>
            <w:r w:rsidR="00BD0B2C">
              <w:t xml:space="preserve"> from year </w:t>
            </w:r>
            <w:r w:rsidR="00717399">
              <w:t>2 of contract</w:t>
            </w:r>
            <w:r w:rsidR="0022302C">
              <w:t xml:space="preserve">. Total revenue and capital budget </w:t>
            </w:r>
            <w:r w:rsidR="00D861BD">
              <w:t xml:space="preserve">total </w:t>
            </w:r>
            <w:r w:rsidR="002826FF">
              <w:t>£43</w:t>
            </w:r>
            <w:r w:rsidR="000921D9">
              <w:t>m</w:t>
            </w:r>
            <w:r>
              <w:t>].</w:t>
            </w:r>
          </w:p>
          <w:p w14:paraId="16A740E0" w14:textId="77777777" w:rsidR="00D92596" w:rsidRDefault="00D92596" w:rsidP="00F54C8F"/>
          <w:p w14:paraId="14C0A46B" w14:textId="77777777" w:rsidR="00242C3E" w:rsidRDefault="00D92596" w:rsidP="692FCC6D">
            <w:pPr>
              <w:pStyle w:val="ListParagraph"/>
              <w:numPr>
                <w:ilvl w:val="0"/>
                <w:numId w:val="26"/>
              </w:numPr>
            </w:pPr>
            <w:r>
              <w:t xml:space="preserve">Approve the re-procurement of the Electrical Services and Water Hygiene Services Contract to all HRA stock and PAP properties, to be procured compliantly via a Framework in March 2024 for a period of 5 years with the option to extend for 2. </w:t>
            </w:r>
          </w:p>
          <w:p w14:paraId="17FB2130" w14:textId="77777777" w:rsidR="00242C3E" w:rsidRDefault="00242C3E" w:rsidP="00242C3E">
            <w:pPr>
              <w:pStyle w:val="ListParagraph"/>
            </w:pPr>
          </w:p>
          <w:p w14:paraId="7E826338" w14:textId="325DFB29" w:rsidR="00D92596" w:rsidRDefault="00242C3E" w:rsidP="00242C3E">
            <w:pPr>
              <w:pStyle w:val="ListParagraph"/>
            </w:pPr>
            <w:r>
              <w:t>[</w:t>
            </w:r>
            <w:r w:rsidR="00D92596">
              <w:t>Contract commencing on the 1 July 2024 and will expire on the 30June 2029 with the option to extend for further 2 years.</w:t>
            </w:r>
            <w:r w:rsidR="001A1722">
              <w:t xml:space="preserve"> Th</w:t>
            </w:r>
            <w:r w:rsidR="00691312">
              <w:t>e</w:t>
            </w:r>
            <w:r w:rsidR="006C3AD0">
              <w:t xml:space="preserve"> </w:t>
            </w:r>
            <w:proofErr w:type="gramStart"/>
            <w:r w:rsidR="001C3148">
              <w:t>7</w:t>
            </w:r>
            <w:r w:rsidR="00A6254A">
              <w:t xml:space="preserve"> year</w:t>
            </w:r>
            <w:proofErr w:type="gramEnd"/>
            <w:r w:rsidR="00A6254A">
              <w:t xml:space="preserve"> </w:t>
            </w:r>
            <w:r w:rsidR="001C3148">
              <w:t xml:space="preserve">revenue </w:t>
            </w:r>
            <w:r w:rsidR="00C46DE0">
              <w:t xml:space="preserve">budget </w:t>
            </w:r>
            <w:r w:rsidR="00A6254A">
              <w:t>value is £</w:t>
            </w:r>
            <w:r w:rsidR="001C3148">
              <w:t>3.51m</w:t>
            </w:r>
            <w:r>
              <w:t>].</w:t>
            </w:r>
          </w:p>
          <w:p w14:paraId="5741B7DB" w14:textId="15AA42AB" w:rsidR="00DB1936" w:rsidRDefault="00DB1936" w:rsidP="005D1A0A"/>
          <w:p w14:paraId="75003991" w14:textId="0E1DA7C6" w:rsidR="00B60FD1" w:rsidRDefault="00615C63" w:rsidP="65F34CCF">
            <w:pPr>
              <w:pStyle w:val="ListParagraph"/>
              <w:numPr>
                <w:ilvl w:val="0"/>
                <w:numId w:val="26"/>
              </w:numPr>
              <w:rPr>
                <w:szCs w:val="24"/>
              </w:rPr>
            </w:pPr>
            <w:r>
              <w:t xml:space="preserve">Delegate authority to award contracts to the successful contractors for the above procurements to the Corporate Director of Place, </w:t>
            </w:r>
            <w:r w:rsidR="007B4888">
              <w:t xml:space="preserve">following </w:t>
            </w:r>
            <w:r>
              <w:t>consultation with the Portfolio Holders for Housing</w:t>
            </w:r>
            <w:r w:rsidR="00695862">
              <w:t xml:space="preserve"> and</w:t>
            </w:r>
            <w:r w:rsidR="00FD7A74">
              <w:t xml:space="preserve"> </w:t>
            </w:r>
            <w:r w:rsidR="00131AFD">
              <w:t>the Portfolio Holder for</w:t>
            </w:r>
            <w:r w:rsidR="00743578">
              <w:t xml:space="preserve"> </w:t>
            </w:r>
            <w:r>
              <w:t xml:space="preserve">Finance </w:t>
            </w:r>
            <w:r w:rsidR="5D8101AB">
              <w:t>and</w:t>
            </w:r>
            <w:r>
              <w:t xml:space="preserve"> Human Resources.    </w:t>
            </w:r>
          </w:p>
          <w:p w14:paraId="3670EF21" w14:textId="77777777" w:rsidR="00FF4A84" w:rsidRPr="00242C3E" w:rsidRDefault="00FF4A84" w:rsidP="00242C3E">
            <w:pPr>
              <w:rPr>
                <w:rFonts w:cs="Arial"/>
              </w:rPr>
            </w:pPr>
          </w:p>
          <w:p w14:paraId="313BC81E" w14:textId="18CCB087" w:rsidR="00333FAA" w:rsidRPr="00242C3E" w:rsidRDefault="00B60FD1" w:rsidP="00242C3E">
            <w:pPr>
              <w:pStyle w:val="ListParagraph"/>
              <w:numPr>
                <w:ilvl w:val="0"/>
                <w:numId w:val="26"/>
              </w:numPr>
              <w:rPr>
                <w:rFonts w:cs="Arial"/>
              </w:rPr>
            </w:pPr>
            <w:r w:rsidRPr="65F34CCF">
              <w:rPr>
                <w:rFonts w:cs="Arial"/>
              </w:rPr>
              <w:t>Delegate authority to the Corporate Director of Place</w:t>
            </w:r>
            <w:r w:rsidR="007B4888">
              <w:rPr>
                <w:rFonts w:cs="Arial"/>
              </w:rPr>
              <w:t xml:space="preserve">, </w:t>
            </w:r>
            <w:proofErr w:type="gramStart"/>
            <w:r w:rsidR="007B4888">
              <w:rPr>
                <w:rFonts w:cs="Arial"/>
              </w:rPr>
              <w:t>following</w:t>
            </w:r>
            <w:r w:rsidRPr="65F34CCF">
              <w:rPr>
                <w:rFonts w:cs="Arial"/>
              </w:rPr>
              <w:t xml:space="preserve">  consultation</w:t>
            </w:r>
            <w:proofErr w:type="gramEnd"/>
            <w:r w:rsidRPr="65F34CCF">
              <w:rPr>
                <w:rFonts w:cs="Arial"/>
              </w:rPr>
              <w:t xml:space="preserve"> with the Portfolio Holder for Housing, to make any changes required to the </w:t>
            </w:r>
            <w:r w:rsidR="004C49A2">
              <w:rPr>
                <w:rFonts w:cs="Arial"/>
              </w:rPr>
              <w:t xml:space="preserve">procurement </w:t>
            </w:r>
            <w:r w:rsidRPr="65F34CCF">
              <w:rPr>
                <w:rFonts w:cs="Arial"/>
              </w:rPr>
              <w:t xml:space="preserve">documents following approval. </w:t>
            </w:r>
          </w:p>
        </w:tc>
      </w:tr>
    </w:tbl>
    <w:p w14:paraId="1AD5AB40" w14:textId="77777777" w:rsidR="003E6A6C" w:rsidRDefault="003E6A6C" w:rsidP="00F06E4E">
      <w:pPr>
        <w:pStyle w:val="Heading2"/>
        <w:spacing w:before="480"/>
      </w:pPr>
    </w:p>
    <w:p w14:paraId="273A1681" w14:textId="77777777" w:rsidR="003E6A6C" w:rsidRDefault="003E6A6C" w:rsidP="00F06E4E">
      <w:pPr>
        <w:pStyle w:val="Heading2"/>
        <w:spacing w:before="480"/>
      </w:pPr>
    </w:p>
    <w:p w14:paraId="0204F38A" w14:textId="12176994" w:rsidR="00333FAA" w:rsidRPr="00BC6840" w:rsidRDefault="00333FAA" w:rsidP="00F06E4E">
      <w:pPr>
        <w:pStyle w:val="Heading2"/>
        <w:spacing w:before="480"/>
      </w:pPr>
      <w:r>
        <w:t>Section 2 – Report</w:t>
      </w:r>
    </w:p>
    <w:p w14:paraId="42D33A84" w14:textId="7B3E50C0" w:rsidR="00800CDA" w:rsidRPr="00BC6840" w:rsidRDefault="009B7ED3" w:rsidP="009B7ED3">
      <w:pPr>
        <w:pStyle w:val="Heading3"/>
        <w:spacing w:before="240"/>
      </w:pPr>
      <w:r w:rsidRPr="00BC6840">
        <w:t>2.0</w:t>
      </w:r>
      <w:r w:rsidRPr="00BC6840">
        <w:tab/>
      </w:r>
      <w:r w:rsidR="001C7E35" w:rsidRPr="00BC6840">
        <w:t>Introductory paragrap</w:t>
      </w:r>
      <w:r w:rsidRPr="00BC6840">
        <w:t>h</w:t>
      </w:r>
    </w:p>
    <w:p w14:paraId="1E714675" w14:textId="77777777" w:rsidR="005F76A6" w:rsidRPr="00BC6840" w:rsidRDefault="005F76A6" w:rsidP="005F76A6">
      <w:pPr>
        <w:jc w:val="both"/>
        <w:rPr>
          <w:rFonts w:cs="Arial"/>
        </w:rPr>
      </w:pPr>
    </w:p>
    <w:p w14:paraId="23C5BE80" w14:textId="228A965D" w:rsidR="00BF3E61" w:rsidRPr="00BC6840" w:rsidRDefault="00BF3E61" w:rsidP="692FCC6D">
      <w:pPr>
        <w:ind w:left="720" w:hanging="720"/>
      </w:pPr>
      <w:r>
        <w:t>2.</w:t>
      </w:r>
      <w:r w:rsidR="00057639">
        <w:t>1</w:t>
      </w:r>
      <w:r>
        <w:tab/>
      </w:r>
      <w:r w:rsidR="005101B3">
        <w:t xml:space="preserve">The current repairs and voids contract has been extended to its maximum </w:t>
      </w:r>
      <w:r w:rsidR="392A43DB">
        <w:t xml:space="preserve">length </w:t>
      </w:r>
      <w:r w:rsidR="005101B3">
        <w:t xml:space="preserve">and expires on </w:t>
      </w:r>
      <w:r w:rsidR="4CC8E20E">
        <w:t>30</w:t>
      </w:r>
      <w:r w:rsidR="005101B3">
        <w:t xml:space="preserve"> June 2024.  We need to commence the work to procure new service provider</w:t>
      </w:r>
      <w:r w:rsidR="00E523FC">
        <w:t>s</w:t>
      </w:r>
      <w:r w:rsidR="005101B3">
        <w:t>, and this report sets out the timescale and direction the new contract will take.</w:t>
      </w:r>
    </w:p>
    <w:p w14:paraId="66ABCE49" w14:textId="77777777" w:rsidR="00D55476" w:rsidRDefault="00D55476" w:rsidP="692FCC6D">
      <w:pPr>
        <w:ind w:left="720" w:hanging="720"/>
      </w:pPr>
    </w:p>
    <w:p w14:paraId="0EA951F3" w14:textId="224A9E8C" w:rsidR="00D55476" w:rsidRPr="00F54C8F" w:rsidRDefault="00D55476" w:rsidP="00D55476">
      <w:pPr>
        <w:pStyle w:val="ListParagraph"/>
        <w:numPr>
          <w:ilvl w:val="0"/>
          <w:numId w:val="25"/>
        </w:numPr>
      </w:pPr>
      <w:r>
        <w:t xml:space="preserve">The re-procurement of the Repairs and Voids contract will allow the Council and residents to re-shape the responsive repairs service and to appoint new contractors to ensure housing repairs are carried out effectively and in a timely manner. The procurement will help ensure that the new contract offers a </w:t>
      </w:r>
      <w:r w:rsidR="00AF52A1">
        <w:t>high-quality</w:t>
      </w:r>
      <w:r>
        <w:t xml:space="preserve"> service and good value for </w:t>
      </w:r>
      <w:proofErr w:type="gramStart"/>
      <w:r>
        <w:t>money</w:t>
      </w:r>
      <w:proofErr w:type="gramEnd"/>
    </w:p>
    <w:p w14:paraId="10B9915A" w14:textId="77777777" w:rsidR="00D55476" w:rsidRPr="00F54C8F" w:rsidRDefault="00D55476" w:rsidP="00D55476">
      <w:pPr>
        <w:pStyle w:val="ListParagraph"/>
        <w:numPr>
          <w:ilvl w:val="0"/>
          <w:numId w:val="25"/>
        </w:numPr>
      </w:pPr>
      <w:r w:rsidRPr="00F54C8F">
        <w:t>A continued provision of services as per our statutory duties as a social housing landlord.</w:t>
      </w:r>
    </w:p>
    <w:p w14:paraId="3A09D468" w14:textId="77777777" w:rsidR="00D55476" w:rsidRPr="00F54C8F" w:rsidRDefault="00D55476" w:rsidP="00D55476">
      <w:pPr>
        <w:pStyle w:val="ListParagraph"/>
        <w:numPr>
          <w:ilvl w:val="0"/>
          <w:numId w:val="25"/>
        </w:numPr>
      </w:pPr>
      <w:r w:rsidRPr="00F54C8F">
        <w:t xml:space="preserve">Appropriate time for the Housing Team to consult all stakeholders in detail. This also ensures adequate resources are put in place to deliver this to deliver a new customer led procurement exercise. </w:t>
      </w:r>
    </w:p>
    <w:p w14:paraId="262661CA" w14:textId="77777777" w:rsidR="00D55476" w:rsidRPr="00F54C8F" w:rsidRDefault="00D55476" w:rsidP="00D55476">
      <w:pPr>
        <w:pStyle w:val="ListParagraph"/>
        <w:numPr>
          <w:ilvl w:val="0"/>
          <w:numId w:val="25"/>
        </w:numPr>
      </w:pPr>
      <w:r w:rsidRPr="00F54C8F">
        <w:t>This would include completely re-examining the service specification and associated documents required for a new tendering exercise to meet the high expectations of Harrow’s customers.</w:t>
      </w:r>
    </w:p>
    <w:p w14:paraId="0B11F09F" w14:textId="77777777" w:rsidR="00D55476" w:rsidRPr="00BC6840" w:rsidRDefault="00D55476" w:rsidP="00BD3EF2"/>
    <w:p w14:paraId="4067E52A" w14:textId="77777777" w:rsidR="00BE68A6" w:rsidRPr="00BC6840" w:rsidRDefault="00BE68A6" w:rsidP="00BE68A6"/>
    <w:p w14:paraId="3A4FA3C8" w14:textId="699DBFD6" w:rsidR="001E4028" w:rsidRPr="00BC6840" w:rsidRDefault="00BE68A6" w:rsidP="692FCC6D">
      <w:pPr>
        <w:ind w:left="720" w:hanging="720"/>
        <w:rPr>
          <w:rFonts w:cs="Arial"/>
        </w:rPr>
      </w:pPr>
      <w:r w:rsidRPr="692FCC6D">
        <w:rPr>
          <w:rFonts w:cs="Arial"/>
        </w:rPr>
        <w:t>2.</w:t>
      </w:r>
      <w:r w:rsidR="00B478B8" w:rsidRPr="692FCC6D">
        <w:rPr>
          <w:rFonts w:cs="Arial"/>
        </w:rPr>
        <w:t>2</w:t>
      </w:r>
      <w:r w:rsidR="001E4028">
        <w:tab/>
      </w:r>
      <w:r w:rsidR="00E77526" w:rsidRPr="692FCC6D">
        <w:rPr>
          <w:rFonts w:cs="Arial"/>
        </w:rPr>
        <w:t>The</w:t>
      </w:r>
      <w:r w:rsidR="2DD44401" w:rsidRPr="692FCC6D">
        <w:rPr>
          <w:rFonts w:cs="Arial"/>
        </w:rPr>
        <w:t xml:space="preserve">re </w:t>
      </w:r>
      <w:r w:rsidR="0161EE16" w:rsidRPr="692FCC6D">
        <w:rPr>
          <w:rFonts w:cs="Arial"/>
        </w:rPr>
        <w:t xml:space="preserve">are </w:t>
      </w:r>
      <w:r w:rsidR="2DD44401" w:rsidRPr="692FCC6D">
        <w:rPr>
          <w:rFonts w:cs="Arial"/>
        </w:rPr>
        <w:t xml:space="preserve">a number legislative and regulatory </w:t>
      </w:r>
      <w:r w:rsidR="76190F0C" w:rsidRPr="692FCC6D">
        <w:rPr>
          <w:rFonts w:cs="Arial"/>
        </w:rPr>
        <w:t xml:space="preserve">changes </w:t>
      </w:r>
      <w:r w:rsidR="2DD44401" w:rsidRPr="692FCC6D">
        <w:rPr>
          <w:rFonts w:cs="Arial"/>
        </w:rPr>
        <w:t xml:space="preserve">within which housing services </w:t>
      </w:r>
      <w:proofErr w:type="gramStart"/>
      <w:r w:rsidR="5232322F" w:rsidRPr="692FCC6D">
        <w:rPr>
          <w:rFonts w:cs="Arial"/>
        </w:rPr>
        <w:t>have to</w:t>
      </w:r>
      <w:proofErr w:type="gramEnd"/>
      <w:r w:rsidR="5232322F" w:rsidRPr="692FCC6D">
        <w:rPr>
          <w:rFonts w:cs="Arial"/>
        </w:rPr>
        <w:t xml:space="preserve"> respond. Most notably: </w:t>
      </w:r>
    </w:p>
    <w:p w14:paraId="69F0C7C9" w14:textId="13F70C64" w:rsidR="001E4028" w:rsidRPr="00BC6840" w:rsidRDefault="001E4028" w:rsidP="692FCC6D">
      <w:pPr>
        <w:ind w:left="720" w:hanging="720"/>
        <w:rPr>
          <w:rFonts w:cs="Arial"/>
        </w:rPr>
      </w:pPr>
    </w:p>
    <w:p w14:paraId="59BD1B91" w14:textId="250C8E11" w:rsidR="001E4028" w:rsidRPr="00BC6840" w:rsidRDefault="5232322F" w:rsidP="692FCC6D">
      <w:pPr>
        <w:pStyle w:val="ListParagraph"/>
        <w:numPr>
          <w:ilvl w:val="0"/>
          <w:numId w:val="13"/>
        </w:numPr>
        <w:jc w:val="both"/>
        <w:rPr>
          <w:rFonts w:cs="Arial"/>
        </w:rPr>
      </w:pPr>
      <w:r w:rsidRPr="692FCC6D">
        <w:rPr>
          <w:rFonts w:cs="Arial"/>
        </w:rPr>
        <w:t>Social Housing Act (2023)</w:t>
      </w:r>
    </w:p>
    <w:p w14:paraId="2C892A61" w14:textId="76EF5C90" w:rsidR="001E4028" w:rsidRPr="00BC6840" w:rsidRDefault="5232322F" w:rsidP="692FCC6D">
      <w:pPr>
        <w:pStyle w:val="ListParagraph"/>
        <w:numPr>
          <w:ilvl w:val="0"/>
          <w:numId w:val="13"/>
        </w:numPr>
        <w:jc w:val="both"/>
        <w:rPr>
          <w:rFonts w:cs="Arial"/>
        </w:rPr>
      </w:pPr>
      <w:r w:rsidRPr="692FCC6D">
        <w:rPr>
          <w:rFonts w:cs="Arial"/>
        </w:rPr>
        <w:t xml:space="preserve">Building Safety </w:t>
      </w:r>
      <w:r w:rsidR="63E08F53" w:rsidRPr="692FCC6D">
        <w:rPr>
          <w:rFonts w:cs="Arial"/>
        </w:rPr>
        <w:t xml:space="preserve">Act (2022) </w:t>
      </w:r>
    </w:p>
    <w:p w14:paraId="00CB7CF7" w14:textId="36251C25" w:rsidR="001E4028" w:rsidRPr="00BC6840" w:rsidRDefault="5232322F" w:rsidP="692FCC6D">
      <w:pPr>
        <w:pStyle w:val="ListParagraph"/>
        <w:numPr>
          <w:ilvl w:val="0"/>
          <w:numId w:val="13"/>
        </w:numPr>
        <w:jc w:val="both"/>
        <w:rPr>
          <w:rFonts w:cs="Arial"/>
        </w:rPr>
      </w:pPr>
      <w:r w:rsidRPr="692FCC6D">
        <w:rPr>
          <w:rFonts w:cs="Arial"/>
        </w:rPr>
        <w:t xml:space="preserve">Changes in EPC standard to re-let properties. </w:t>
      </w:r>
    </w:p>
    <w:p w14:paraId="318F0060" w14:textId="64AF9F89" w:rsidR="001E4028" w:rsidRPr="00BC6840" w:rsidRDefault="001E4028" w:rsidP="692FCC6D">
      <w:pPr>
        <w:ind w:left="720"/>
        <w:rPr>
          <w:rFonts w:cs="Arial"/>
        </w:rPr>
      </w:pPr>
    </w:p>
    <w:p w14:paraId="6D87C6B7" w14:textId="6B8A6397" w:rsidR="001E4028" w:rsidRPr="00BC6840" w:rsidRDefault="6D412E9C" w:rsidP="692FCC6D">
      <w:pPr>
        <w:ind w:left="720"/>
        <w:rPr>
          <w:rFonts w:cs="Arial"/>
        </w:rPr>
      </w:pPr>
      <w:r w:rsidRPr="692FCC6D">
        <w:rPr>
          <w:rFonts w:cs="Arial"/>
        </w:rPr>
        <w:t xml:space="preserve">The revised contracts will </w:t>
      </w:r>
      <w:proofErr w:type="gramStart"/>
      <w:r w:rsidR="5232322F" w:rsidRPr="692FCC6D">
        <w:rPr>
          <w:rFonts w:cs="Arial"/>
        </w:rPr>
        <w:t>take into account</w:t>
      </w:r>
      <w:proofErr w:type="gramEnd"/>
      <w:r w:rsidR="5232322F" w:rsidRPr="692FCC6D">
        <w:rPr>
          <w:rFonts w:cs="Arial"/>
        </w:rPr>
        <w:t xml:space="preserve"> these</w:t>
      </w:r>
      <w:r w:rsidR="0B02555C" w:rsidRPr="692FCC6D">
        <w:rPr>
          <w:rFonts w:cs="Arial"/>
        </w:rPr>
        <w:t xml:space="preserve"> changes. </w:t>
      </w:r>
    </w:p>
    <w:p w14:paraId="3EFF52AB" w14:textId="77777777" w:rsidR="000A5249" w:rsidRDefault="000A5249" w:rsidP="692FCC6D">
      <w:pPr>
        <w:ind w:left="720"/>
        <w:rPr>
          <w:rFonts w:cs="Arial"/>
        </w:rPr>
      </w:pPr>
    </w:p>
    <w:p w14:paraId="0018E1BE" w14:textId="77777777" w:rsidR="000A5249" w:rsidRDefault="000A5249" w:rsidP="692FCC6D">
      <w:pPr>
        <w:ind w:left="720"/>
      </w:pPr>
      <w:r>
        <w:t xml:space="preserve">The decision on how the repairs service should be delivered in the future must be measured against our main principles for the service: </w:t>
      </w:r>
    </w:p>
    <w:p w14:paraId="429C504E" w14:textId="77777777" w:rsidR="000A5249" w:rsidRDefault="000A5249" w:rsidP="692FCC6D">
      <w:pPr>
        <w:ind w:left="720"/>
      </w:pPr>
    </w:p>
    <w:p w14:paraId="72EFCAF4" w14:textId="77777777" w:rsidR="000A5249" w:rsidRDefault="000A5249" w:rsidP="692FCC6D">
      <w:pPr>
        <w:ind w:left="720"/>
      </w:pPr>
      <w:r>
        <w:rPr>
          <w:rFonts w:ascii="Symbol" w:eastAsia="Symbol" w:hAnsi="Symbol" w:cs="Symbol"/>
        </w:rPr>
        <w:sym w:font="Symbol" w:char="F0B7"/>
      </w:r>
      <w:r>
        <w:t xml:space="preserve"> Customer satisfaction – Improves the customer journey including, flexible appointments, high rates of first visit completions and clear communication.</w:t>
      </w:r>
    </w:p>
    <w:p w14:paraId="6CBF68D3" w14:textId="77777777" w:rsidR="000A5249" w:rsidRDefault="000A5249" w:rsidP="692FCC6D">
      <w:pPr>
        <w:ind w:left="720"/>
      </w:pPr>
      <w:r>
        <w:t xml:space="preserve"> </w:t>
      </w:r>
      <w:r>
        <w:rPr>
          <w:rFonts w:ascii="Symbol" w:eastAsia="Symbol" w:hAnsi="Symbol" w:cs="Symbol"/>
        </w:rPr>
        <w:sym w:font="Symbol" w:char="F0B7"/>
      </w:r>
      <w:r>
        <w:t xml:space="preserve"> Value for money – fits within the framework of the HRA, delivers reduced visits per job, and improve voids turnaround times. </w:t>
      </w:r>
    </w:p>
    <w:p w14:paraId="609B31EE" w14:textId="77777777" w:rsidR="000A5249" w:rsidRDefault="000A5249" w:rsidP="692FCC6D">
      <w:pPr>
        <w:ind w:left="720"/>
      </w:pPr>
      <w:r>
        <w:rPr>
          <w:rFonts w:ascii="Symbol" w:eastAsia="Symbol" w:hAnsi="Symbol" w:cs="Symbol"/>
        </w:rPr>
        <w:sym w:font="Symbol" w:char="F0B7"/>
      </w:r>
      <w:r>
        <w:t xml:space="preserve"> TSM compliant – can deliver year on year improvement in Tenant Satisfaction Measure (TSM) results. </w:t>
      </w:r>
    </w:p>
    <w:p w14:paraId="3C5307FD" w14:textId="77777777" w:rsidR="000A5249" w:rsidRDefault="000A5249" w:rsidP="692FCC6D">
      <w:pPr>
        <w:ind w:left="720"/>
      </w:pPr>
      <w:r>
        <w:rPr>
          <w:rFonts w:ascii="Symbol" w:eastAsia="Symbol" w:hAnsi="Symbol" w:cs="Symbol"/>
        </w:rPr>
        <w:lastRenderedPageBreak/>
        <w:sym w:font="Symbol" w:char="F0B7"/>
      </w:r>
      <w:r>
        <w:t xml:space="preserve"> Help the local economy – creates jobs for local people and opportunities for local businesses to deliver our services.</w:t>
      </w:r>
    </w:p>
    <w:p w14:paraId="70F6C288" w14:textId="5FDB59A1" w:rsidR="00F754A1" w:rsidRDefault="000A5249" w:rsidP="692FCC6D">
      <w:pPr>
        <w:ind w:left="720"/>
      </w:pPr>
      <w:r>
        <w:rPr>
          <w:rFonts w:ascii="Symbol" w:eastAsia="Symbol" w:hAnsi="Symbol" w:cs="Symbol"/>
        </w:rPr>
        <w:sym w:font="Symbol" w:char="F0B7"/>
      </w:r>
      <w:r>
        <w:t xml:space="preserve"> Local depot – provides a depot within </w:t>
      </w:r>
      <w:r w:rsidR="00974E10">
        <w:t>Harrow</w:t>
      </w:r>
      <w:r>
        <w:t xml:space="preserve"> to deliver the service. </w:t>
      </w:r>
    </w:p>
    <w:p w14:paraId="20B8B9AD" w14:textId="530C5A41" w:rsidR="000A5249" w:rsidRDefault="000A5249" w:rsidP="692FCC6D">
      <w:pPr>
        <w:ind w:left="720"/>
      </w:pPr>
      <w:r>
        <w:rPr>
          <w:rFonts w:ascii="Symbol" w:eastAsia="Symbol" w:hAnsi="Symbol" w:cs="Symbol"/>
        </w:rPr>
        <w:sym w:font="Symbol" w:char="F0B7"/>
      </w:r>
      <w:r>
        <w:t xml:space="preserve"> Ensure services are flexible and adaptable to change – build in control, flexibility and resilience to manage future change. </w:t>
      </w:r>
    </w:p>
    <w:p w14:paraId="6CF78378" w14:textId="49334E7D" w:rsidR="000A5249" w:rsidRDefault="000A5249" w:rsidP="692FCC6D">
      <w:pPr>
        <w:ind w:left="720"/>
      </w:pPr>
      <w:r>
        <w:rPr>
          <w:rFonts w:ascii="Symbol" w:eastAsia="Symbol" w:hAnsi="Symbol" w:cs="Symbol"/>
        </w:rPr>
        <w:sym w:font="Symbol" w:char="F0B7"/>
      </w:r>
      <w:r>
        <w:t xml:space="preserve"> Engages residents in service </w:t>
      </w:r>
      <w:proofErr w:type="gramStart"/>
      <w:r>
        <w:t>improvement</w:t>
      </w:r>
      <w:proofErr w:type="gramEnd"/>
    </w:p>
    <w:p w14:paraId="48B74E70" w14:textId="77777777" w:rsidR="006C7D85" w:rsidRDefault="006C7D85" w:rsidP="692FCC6D">
      <w:pPr>
        <w:ind w:left="720"/>
        <w:rPr>
          <w:rFonts w:cs="Arial"/>
        </w:rPr>
      </w:pPr>
    </w:p>
    <w:p w14:paraId="38856ACB" w14:textId="1E3DC69E" w:rsidR="00D64A19" w:rsidRDefault="005506D9" w:rsidP="003E6A6C">
      <w:pPr>
        <w:ind w:left="720"/>
      </w:pPr>
      <w:r>
        <w:t xml:space="preserve">Tenant Satisfaction Measures (TSM) went live </w:t>
      </w:r>
      <w:r w:rsidR="00115AC4">
        <w:t>on April</w:t>
      </w:r>
      <w:r>
        <w:t xml:space="preserve"> 2023. </w:t>
      </w:r>
      <w:r w:rsidR="1B1548F5">
        <w:t>LBH</w:t>
      </w:r>
      <w:r>
        <w:t xml:space="preserve"> </w:t>
      </w:r>
      <w:r w:rsidR="0837ED86">
        <w:t xml:space="preserve">will be </w:t>
      </w:r>
      <w:r>
        <w:t xml:space="preserve">required </w:t>
      </w:r>
      <w:r w:rsidR="12A899FA">
        <w:t xml:space="preserve">from April 2024 </w:t>
      </w:r>
      <w:r>
        <w:t xml:space="preserve">to report to the regulator the residents’ satisfaction in several areas including repairs, safety checks and complaints. The results will be published </w:t>
      </w:r>
      <w:proofErr w:type="gramStart"/>
      <w:r w:rsidR="00115AC4">
        <w:t>annually</w:t>
      </w:r>
      <w:proofErr w:type="gramEnd"/>
      <w:r w:rsidR="00115AC4">
        <w:t xml:space="preserve"> </w:t>
      </w:r>
      <w:r>
        <w:t>and the Council will be included in a league table with other Registered Providers. TSM’s are a move away from transactional surveys to perception surveys. Generally, when you move to perception surveys satisfaction tends to reduce as it can be based on several factors not just how good your last repair was.</w:t>
      </w:r>
    </w:p>
    <w:p w14:paraId="332061AC" w14:textId="5CF89CF5" w:rsidR="692FCC6D" w:rsidRDefault="692FCC6D" w:rsidP="692FCC6D">
      <w:pPr>
        <w:ind w:left="720"/>
        <w:rPr>
          <w:rFonts w:cs="Arial"/>
        </w:rPr>
      </w:pPr>
    </w:p>
    <w:p w14:paraId="7A0A0D39" w14:textId="030ACA99" w:rsidR="00BE5E0D" w:rsidRPr="00BC6840" w:rsidRDefault="001E4028" w:rsidP="692FCC6D">
      <w:pPr>
        <w:ind w:left="720" w:hanging="720"/>
        <w:rPr>
          <w:rFonts w:cs="Arial"/>
        </w:rPr>
      </w:pPr>
      <w:r w:rsidRPr="692FCC6D">
        <w:rPr>
          <w:rFonts w:cs="Arial"/>
        </w:rPr>
        <w:t>2.</w:t>
      </w:r>
      <w:r w:rsidR="00B478B8" w:rsidRPr="692FCC6D">
        <w:rPr>
          <w:rFonts w:cs="Arial"/>
        </w:rPr>
        <w:t>4</w:t>
      </w:r>
      <w:r>
        <w:tab/>
      </w:r>
      <w:r w:rsidR="07BA4B60" w:rsidRPr="692FCC6D">
        <w:rPr>
          <w:rFonts w:cs="Arial"/>
        </w:rPr>
        <w:t xml:space="preserve">The proposed timetable for the </w:t>
      </w:r>
      <w:r w:rsidR="008911CE" w:rsidRPr="692FCC6D">
        <w:rPr>
          <w:rFonts w:cs="Arial"/>
        </w:rPr>
        <w:t xml:space="preserve">procurement </w:t>
      </w:r>
      <w:r w:rsidR="670CBDF8" w:rsidRPr="692FCC6D">
        <w:rPr>
          <w:rFonts w:cs="Arial"/>
        </w:rPr>
        <w:t xml:space="preserve">of the new contracts will be fully </w:t>
      </w:r>
      <w:r w:rsidR="008911CE" w:rsidRPr="692FCC6D">
        <w:rPr>
          <w:rFonts w:cs="Arial"/>
        </w:rPr>
        <w:t>compl</w:t>
      </w:r>
      <w:r w:rsidR="21E66D3B" w:rsidRPr="692FCC6D">
        <w:rPr>
          <w:rFonts w:cs="Arial"/>
        </w:rPr>
        <w:t>iant</w:t>
      </w:r>
      <w:r w:rsidR="008911CE" w:rsidRPr="692FCC6D">
        <w:rPr>
          <w:rFonts w:cs="Arial"/>
        </w:rPr>
        <w:t xml:space="preserve"> with procurement rules</w:t>
      </w:r>
      <w:r w:rsidR="227EDE30" w:rsidRPr="692FCC6D">
        <w:rPr>
          <w:rFonts w:cs="Arial"/>
        </w:rPr>
        <w:t xml:space="preserve"> and allow for sufficient time to mobilise new contracts to coincide with the end date of existing contracts.</w:t>
      </w:r>
    </w:p>
    <w:p w14:paraId="53F098C9" w14:textId="77777777" w:rsidR="00BE5E0D" w:rsidRPr="00BC6840" w:rsidRDefault="00BE5E0D" w:rsidP="00BE5E0D">
      <w:pPr>
        <w:ind w:left="720" w:hanging="720"/>
        <w:rPr>
          <w:rFonts w:cs="Arial"/>
        </w:rPr>
      </w:pPr>
    </w:p>
    <w:p w14:paraId="300F9B27" w14:textId="027367F0" w:rsidR="003F6ACA" w:rsidRPr="00BC6840" w:rsidRDefault="00AD55D5" w:rsidP="00564211">
      <w:pPr>
        <w:ind w:left="720" w:hanging="720"/>
        <w:jc w:val="both"/>
        <w:rPr>
          <w:rFonts w:cs="Arial"/>
        </w:rPr>
      </w:pPr>
      <w:r w:rsidRPr="00BC6840">
        <w:rPr>
          <w:rFonts w:cs="Arial"/>
        </w:rPr>
        <w:t>2.</w:t>
      </w:r>
      <w:r w:rsidR="00B478B8" w:rsidRPr="00BC6840">
        <w:rPr>
          <w:rFonts w:cs="Arial"/>
        </w:rPr>
        <w:t>5</w:t>
      </w:r>
      <w:r>
        <w:tab/>
      </w:r>
      <w:r w:rsidR="003F6ACA" w:rsidRPr="00BC6840">
        <w:rPr>
          <w:rFonts w:cs="Arial"/>
        </w:rPr>
        <w:t>The condensed timeline for the new procurement is shown below:</w:t>
      </w:r>
      <w:r w:rsidR="00F91F2D">
        <w:rPr>
          <w:rFonts w:cs="Arial"/>
        </w:rPr>
        <w:t xml:space="preserve"> (this is an indicative timeline and may be subject to change)</w:t>
      </w:r>
    </w:p>
    <w:p w14:paraId="2584BB0D" w14:textId="77777777" w:rsidR="001217FE" w:rsidRDefault="001217FE" w:rsidP="00564211">
      <w:pPr>
        <w:ind w:left="720" w:hanging="720"/>
        <w:jc w:val="both"/>
        <w:rPr>
          <w:rFonts w:cs="Arial"/>
        </w:rPr>
      </w:pPr>
    </w:p>
    <w:tbl>
      <w:tblPr>
        <w:tblW w:w="9948" w:type="dxa"/>
        <w:tblInd w:w="-833" w:type="dxa"/>
        <w:tblCellMar>
          <w:left w:w="0" w:type="dxa"/>
          <w:right w:w="0" w:type="dxa"/>
        </w:tblCellMar>
        <w:tblLook w:val="0600" w:firstRow="0" w:lastRow="0" w:firstColumn="0" w:lastColumn="0" w:noHBand="1" w:noVBand="1"/>
      </w:tblPr>
      <w:tblGrid>
        <w:gridCol w:w="5377"/>
        <w:gridCol w:w="2343"/>
        <w:gridCol w:w="2228"/>
      </w:tblGrid>
      <w:tr w:rsidR="00B14FA5" w:rsidRPr="00B14FA5" w14:paraId="7E1C15F7" w14:textId="77777777" w:rsidTr="003E6A6C">
        <w:trPr>
          <w:trHeight w:val="70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07FCA69" w14:textId="77777777" w:rsidR="00B14FA5" w:rsidRPr="00BD3EF2" w:rsidRDefault="00B14FA5" w:rsidP="00B14FA5">
            <w:pPr>
              <w:ind w:left="720" w:hanging="720"/>
              <w:jc w:val="both"/>
              <w:rPr>
                <w:rFonts w:cs="Arial"/>
              </w:rPr>
            </w:pPr>
            <w:r w:rsidRPr="00BD3EF2">
              <w:rPr>
                <w:rFonts w:cs="Arial"/>
              </w:rPr>
              <w:t xml:space="preserve">Procurement Process </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12AB34E9" w14:textId="77777777" w:rsidR="00BE5E39" w:rsidRDefault="00B14FA5" w:rsidP="00BE5E39">
            <w:pPr>
              <w:ind w:left="720" w:hanging="720"/>
              <w:jc w:val="center"/>
              <w:rPr>
                <w:rFonts w:cs="Arial"/>
              </w:rPr>
            </w:pPr>
            <w:r w:rsidRPr="00BD3EF2">
              <w:rPr>
                <w:rFonts w:cs="Arial"/>
              </w:rPr>
              <w:t>Schedule</w:t>
            </w:r>
            <w:r w:rsidR="008462DE">
              <w:rPr>
                <w:rFonts w:cs="Arial"/>
              </w:rPr>
              <w:t xml:space="preserve"> </w:t>
            </w:r>
            <w:r w:rsidRPr="00BD3EF2">
              <w:rPr>
                <w:rFonts w:cs="Arial"/>
              </w:rPr>
              <w:t>Start/</w:t>
            </w:r>
          </w:p>
          <w:p w14:paraId="6184DC69" w14:textId="3EA31D63" w:rsidR="00B14FA5" w:rsidRPr="00BD3EF2" w:rsidRDefault="00B14FA5" w:rsidP="003E6A6C">
            <w:pPr>
              <w:ind w:left="720" w:hanging="720"/>
              <w:jc w:val="center"/>
              <w:rPr>
                <w:rFonts w:cs="Arial"/>
              </w:rPr>
            </w:pPr>
            <w:r w:rsidRPr="00BD3EF2">
              <w:rPr>
                <w:rFonts w:cs="Arial"/>
              </w:rPr>
              <w:t>Due Date</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1087FD0" w14:textId="77777777" w:rsidR="00B14FA5" w:rsidRPr="00BD3EF2" w:rsidRDefault="00B14FA5" w:rsidP="003E6A6C">
            <w:pPr>
              <w:ind w:left="720" w:hanging="720"/>
              <w:jc w:val="center"/>
              <w:rPr>
                <w:rFonts w:cs="Arial"/>
              </w:rPr>
            </w:pPr>
            <w:r w:rsidRPr="00BD3EF2">
              <w:rPr>
                <w:rFonts w:cs="Arial"/>
              </w:rPr>
              <w:t>End/Return Date</w:t>
            </w:r>
          </w:p>
        </w:tc>
      </w:tr>
      <w:tr w:rsidR="00B14FA5" w:rsidRPr="00B14FA5" w14:paraId="7363C703" w14:textId="77777777" w:rsidTr="003E6A6C">
        <w:trPr>
          <w:trHeight w:val="70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1683A8E8" w14:textId="77777777" w:rsidR="00B14FA5" w:rsidRPr="00BD3EF2" w:rsidRDefault="00B14FA5" w:rsidP="00B14FA5">
            <w:pPr>
              <w:ind w:left="720" w:hanging="720"/>
              <w:jc w:val="both"/>
              <w:rPr>
                <w:rFonts w:cs="Arial"/>
              </w:rPr>
            </w:pPr>
            <w:r w:rsidRPr="00BD3EF2">
              <w:rPr>
                <w:rFonts w:cs="Arial"/>
              </w:rPr>
              <w:t xml:space="preserve">Publish UK Notice, Selection Questionnaire &amp; ITT via the e-tendering portal </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3F38FA4" w14:textId="77777777" w:rsidR="00B14FA5" w:rsidRPr="00BD3EF2" w:rsidRDefault="00B14FA5" w:rsidP="003E6A6C">
            <w:pPr>
              <w:ind w:left="720" w:hanging="720"/>
              <w:jc w:val="center"/>
              <w:rPr>
                <w:rFonts w:cs="Arial"/>
              </w:rPr>
            </w:pPr>
            <w:r w:rsidRPr="00BD3EF2">
              <w:rPr>
                <w:rFonts w:cs="Arial"/>
              </w:rPr>
              <w:t>02/11/2023</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1DA6BBB" w14:textId="77777777" w:rsidR="00B14FA5" w:rsidRPr="00BD3EF2" w:rsidRDefault="00B14FA5" w:rsidP="003E6A6C">
            <w:pPr>
              <w:ind w:left="720" w:hanging="720"/>
              <w:jc w:val="center"/>
              <w:rPr>
                <w:rFonts w:cs="Arial"/>
              </w:rPr>
            </w:pPr>
            <w:r w:rsidRPr="00BD3EF2">
              <w:rPr>
                <w:rFonts w:cs="Arial"/>
              </w:rPr>
              <w:t>02/11/2023</w:t>
            </w:r>
          </w:p>
        </w:tc>
      </w:tr>
      <w:tr w:rsidR="00B14FA5" w:rsidRPr="00B14FA5" w14:paraId="1B6142F0"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5D6B560" w14:textId="77777777" w:rsidR="00B14FA5" w:rsidRPr="00BD3EF2" w:rsidRDefault="00B14FA5" w:rsidP="00B14FA5">
            <w:pPr>
              <w:ind w:left="720" w:hanging="720"/>
              <w:jc w:val="both"/>
              <w:rPr>
                <w:rFonts w:cs="Arial"/>
              </w:rPr>
            </w:pPr>
            <w:r w:rsidRPr="00BD3EF2">
              <w:rPr>
                <w:rFonts w:cs="Arial"/>
              </w:rPr>
              <w:t>Clarifications Period</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8F9044F" w14:textId="77777777" w:rsidR="00B14FA5" w:rsidRPr="00BD3EF2" w:rsidRDefault="00B14FA5" w:rsidP="003E6A6C">
            <w:pPr>
              <w:ind w:left="720" w:hanging="720"/>
              <w:jc w:val="center"/>
              <w:rPr>
                <w:rFonts w:cs="Arial"/>
              </w:rPr>
            </w:pPr>
            <w:r w:rsidRPr="00BD3EF2">
              <w:rPr>
                <w:rFonts w:cs="Arial"/>
              </w:rPr>
              <w:t>02/11/2023</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4271BC5" w14:textId="77777777" w:rsidR="00B14FA5" w:rsidRPr="00BD3EF2" w:rsidRDefault="00B14FA5" w:rsidP="003E6A6C">
            <w:pPr>
              <w:ind w:left="720" w:hanging="720"/>
              <w:jc w:val="center"/>
              <w:rPr>
                <w:rFonts w:cs="Arial"/>
              </w:rPr>
            </w:pPr>
            <w:r w:rsidRPr="00BD3EF2">
              <w:rPr>
                <w:rFonts w:cs="Arial"/>
              </w:rPr>
              <w:t>10/11/2023</w:t>
            </w:r>
          </w:p>
        </w:tc>
      </w:tr>
      <w:tr w:rsidR="00B14FA5" w:rsidRPr="00B14FA5" w14:paraId="70C9DCE9" w14:textId="77777777" w:rsidTr="003E6A6C">
        <w:trPr>
          <w:trHeight w:val="70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D51BA17" w14:textId="77777777" w:rsidR="00B14FA5" w:rsidRPr="00BD3EF2" w:rsidRDefault="00B14FA5" w:rsidP="00B14FA5">
            <w:pPr>
              <w:ind w:left="720" w:hanging="720"/>
              <w:jc w:val="both"/>
              <w:rPr>
                <w:rFonts w:cs="Arial"/>
              </w:rPr>
            </w:pPr>
            <w:r w:rsidRPr="00BD3EF2">
              <w:rPr>
                <w:rFonts w:cs="Arial"/>
              </w:rPr>
              <w:t xml:space="preserve">SQ Evaluation Period -short list up to the top 5 </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35CFA71" w14:textId="77777777" w:rsidR="00B14FA5" w:rsidRPr="00BD3EF2" w:rsidRDefault="00B14FA5" w:rsidP="003E6A6C">
            <w:pPr>
              <w:ind w:left="720" w:hanging="720"/>
              <w:jc w:val="center"/>
              <w:rPr>
                <w:rFonts w:cs="Arial"/>
              </w:rPr>
            </w:pPr>
            <w:r w:rsidRPr="00BD3EF2">
              <w:rPr>
                <w:rFonts w:cs="Arial"/>
              </w:rPr>
              <w:t>20/11/2023</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6100A514" w14:textId="77777777" w:rsidR="00B14FA5" w:rsidRPr="00BD3EF2" w:rsidRDefault="00B14FA5" w:rsidP="003E6A6C">
            <w:pPr>
              <w:ind w:left="720" w:hanging="720"/>
              <w:jc w:val="center"/>
              <w:rPr>
                <w:rFonts w:cs="Arial"/>
              </w:rPr>
            </w:pPr>
            <w:r w:rsidRPr="00BD3EF2">
              <w:rPr>
                <w:rFonts w:cs="Arial"/>
              </w:rPr>
              <w:t>30/11/2023</w:t>
            </w:r>
          </w:p>
        </w:tc>
      </w:tr>
      <w:tr w:rsidR="00B14FA5" w:rsidRPr="00B14FA5" w14:paraId="2C3CBF40"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0B2CBF06" w14:textId="77777777" w:rsidR="00B14FA5" w:rsidRPr="00BD3EF2" w:rsidRDefault="00B14FA5" w:rsidP="00B14FA5">
            <w:pPr>
              <w:ind w:left="720" w:hanging="720"/>
              <w:jc w:val="both"/>
              <w:rPr>
                <w:rFonts w:cs="Arial"/>
              </w:rPr>
            </w:pPr>
            <w:r w:rsidRPr="00BD3EF2">
              <w:rPr>
                <w:rFonts w:cs="Arial"/>
              </w:rPr>
              <w:t xml:space="preserve">Moderation </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EA8FDB4" w14:textId="77777777" w:rsidR="00B14FA5" w:rsidRPr="00BD3EF2" w:rsidRDefault="00B14FA5" w:rsidP="003E6A6C">
            <w:pPr>
              <w:ind w:left="720" w:hanging="720"/>
              <w:jc w:val="center"/>
              <w:rPr>
                <w:rFonts w:cs="Arial"/>
              </w:rPr>
            </w:pPr>
            <w:r w:rsidRPr="00BD3EF2">
              <w:rPr>
                <w:rFonts w:cs="Arial"/>
              </w:rPr>
              <w:t>01/12/2023</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419C8E5" w14:textId="77777777" w:rsidR="00B14FA5" w:rsidRPr="00BD3EF2" w:rsidRDefault="00B14FA5" w:rsidP="003E6A6C">
            <w:pPr>
              <w:ind w:left="720" w:hanging="720"/>
              <w:jc w:val="center"/>
              <w:rPr>
                <w:rFonts w:cs="Arial"/>
              </w:rPr>
            </w:pPr>
            <w:r w:rsidRPr="00BD3EF2">
              <w:rPr>
                <w:rFonts w:cs="Arial"/>
              </w:rPr>
              <w:t>01/12/2023</w:t>
            </w:r>
          </w:p>
        </w:tc>
      </w:tr>
      <w:tr w:rsidR="00B14FA5" w:rsidRPr="00B14FA5" w14:paraId="0606B6D1"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3181CDB9" w14:textId="77777777" w:rsidR="00B14FA5" w:rsidRPr="00BD3EF2" w:rsidRDefault="00B14FA5" w:rsidP="00B14FA5">
            <w:pPr>
              <w:ind w:left="720" w:hanging="720"/>
              <w:jc w:val="both"/>
              <w:rPr>
                <w:rFonts w:cs="Arial"/>
              </w:rPr>
            </w:pPr>
            <w:r w:rsidRPr="00BD3EF2">
              <w:rPr>
                <w:rFonts w:cs="Arial"/>
              </w:rPr>
              <w:t>Issued ITT to shortlisted Bidders (up to Max 5)</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BBDF305" w14:textId="77777777" w:rsidR="00B14FA5" w:rsidRPr="00BD3EF2" w:rsidRDefault="00B14FA5" w:rsidP="003E6A6C">
            <w:pPr>
              <w:ind w:left="720" w:hanging="720"/>
              <w:jc w:val="center"/>
              <w:rPr>
                <w:rFonts w:cs="Arial"/>
              </w:rPr>
            </w:pPr>
            <w:r w:rsidRPr="00BD3EF2">
              <w:rPr>
                <w:rFonts w:cs="Arial"/>
              </w:rPr>
              <w:t>13/12/2023</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120E53A" w14:textId="77777777" w:rsidR="00B14FA5" w:rsidRPr="00BD3EF2" w:rsidRDefault="00B14FA5" w:rsidP="003E6A6C">
            <w:pPr>
              <w:ind w:left="720" w:hanging="720"/>
              <w:jc w:val="center"/>
              <w:rPr>
                <w:rFonts w:cs="Arial"/>
              </w:rPr>
            </w:pPr>
            <w:r w:rsidRPr="00BD3EF2">
              <w:rPr>
                <w:rFonts w:cs="Arial"/>
              </w:rPr>
              <w:t>22/01/2024</w:t>
            </w:r>
          </w:p>
        </w:tc>
      </w:tr>
      <w:tr w:rsidR="00B14FA5" w:rsidRPr="00B14FA5" w14:paraId="485541D4" w14:textId="77777777" w:rsidTr="003E6A6C">
        <w:trPr>
          <w:trHeight w:val="70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AA0341C" w14:textId="77777777" w:rsidR="00B14FA5" w:rsidRPr="00BD3EF2" w:rsidRDefault="00B14FA5" w:rsidP="00B14FA5">
            <w:pPr>
              <w:ind w:left="720" w:hanging="720"/>
              <w:jc w:val="both"/>
              <w:rPr>
                <w:rFonts w:cs="Arial"/>
              </w:rPr>
            </w:pPr>
            <w:r w:rsidRPr="00BD3EF2">
              <w:rPr>
                <w:rFonts w:cs="Arial"/>
              </w:rPr>
              <w:t>Tender Deadline and compliance checks</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EFBFB3F" w14:textId="77777777" w:rsidR="00B14FA5" w:rsidRPr="00BD3EF2" w:rsidRDefault="00B14FA5" w:rsidP="003E6A6C">
            <w:pPr>
              <w:ind w:left="720" w:hanging="720"/>
              <w:jc w:val="center"/>
              <w:rPr>
                <w:rFonts w:cs="Arial"/>
              </w:rPr>
            </w:pPr>
            <w:r w:rsidRPr="00BD3EF2">
              <w:rPr>
                <w:rFonts w:cs="Arial"/>
              </w:rPr>
              <w:t>22/01/2024</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3E2A15D" w14:textId="77777777" w:rsidR="00B14FA5" w:rsidRPr="00BD3EF2" w:rsidRDefault="00B14FA5" w:rsidP="003E6A6C">
            <w:pPr>
              <w:ind w:left="720" w:hanging="720"/>
              <w:jc w:val="center"/>
              <w:rPr>
                <w:rFonts w:cs="Arial"/>
              </w:rPr>
            </w:pPr>
            <w:r w:rsidRPr="00BD3EF2">
              <w:rPr>
                <w:rFonts w:cs="Arial"/>
              </w:rPr>
              <w:t>22/01/2024</w:t>
            </w:r>
          </w:p>
        </w:tc>
      </w:tr>
      <w:tr w:rsidR="00B14FA5" w:rsidRPr="00B14FA5" w14:paraId="79277FB4"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09CB4214" w14:textId="77777777" w:rsidR="00B14FA5" w:rsidRPr="00BD3EF2" w:rsidRDefault="00B14FA5" w:rsidP="00B14FA5">
            <w:pPr>
              <w:ind w:left="720" w:hanging="720"/>
              <w:jc w:val="both"/>
              <w:rPr>
                <w:rFonts w:cs="Arial"/>
              </w:rPr>
            </w:pPr>
            <w:r w:rsidRPr="00BD3EF2">
              <w:rPr>
                <w:rFonts w:cs="Arial"/>
              </w:rPr>
              <w:t xml:space="preserve">Tender Evaluation </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5B2A77F" w14:textId="77777777" w:rsidR="00B14FA5" w:rsidRPr="00BD3EF2" w:rsidRDefault="00B14FA5" w:rsidP="003E6A6C">
            <w:pPr>
              <w:ind w:left="720" w:hanging="720"/>
              <w:jc w:val="center"/>
              <w:rPr>
                <w:rFonts w:cs="Arial"/>
              </w:rPr>
            </w:pPr>
            <w:r w:rsidRPr="00BD3EF2">
              <w:rPr>
                <w:rFonts w:cs="Arial"/>
              </w:rPr>
              <w:t>23/01/2024</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1D08FC0" w14:textId="77777777" w:rsidR="00B14FA5" w:rsidRPr="00BD3EF2" w:rsidRDefault="00B14FA5" w:rsidP="003E6A6C">
            <w:pPr>
              <w:ind w:left="720" w:hanging="720"/>
              <w:jc w:val="center"/>
              <w:rPr>
                <w:rFonts w:cs="Arial"/>
              </w:rPr>
            </w:pPr>
            <w:r w:rsidRPr="00BD3EF2">
              <w:rPr>
                <w:rFonts w:cs="Arial"/>
              </w:rPr>
              <w:t>05/02/2024</w:t>
            </w:r>
          </w:p>
        </w:tc>
      </w:tr>
      <w:tr w:rsidR="00B14FA5" w:rsidRPr="00B14FA5" w14:paraId="12396FB8"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B5B1D1D" w14:textId="77777777" w:rsidR="00B14FA5" w:rsidRPr="00BD3EF2" w:rsidRDefault="00B14FA5" w:rsidP="00B14FA5">
            <w:pPr>
              <w:ind w:left="720" w:hanging="720"/>
              <w:jc w:val="both"/>
              <w:rPr>
                <w:rFonts w:cs="Arial"/>
              </w:rPr>
            </w:pPr>
            <w:r w:rsidRPr="00BD3EF2">
              <w:rPr>
                <w:rFonts w:cs="Arial"/>
              </w:rPr>
              <w:t>Moderation</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178E422" w14:textId="77777777" w:rsidR="00B14FA5" w:rsidRPr="00BD3EF2" w:rsidRDefault="00B14FA5" w:rsidP="003E6A6C">
            <w:pPr>
              <w:ind w:left="720" w:hanging="720"/>
              <w:jc w:val="center"/>
              <w:rPr>
                <w:rFonts w:cs="Arial"/>
              </w:rPr>
            </w:pPr>
            <w:r w:rsidRPr="00BD3EF2">
              <w:rPr>
                <w:rFonts w:cs="Arial"/>
              </w:rPr>
              <w:t>05/02/2024</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5D4DD45" w14:textId="77777777" w:rsidR="00B14FA5" w:rsidRPr="00BD3EF2" w:rsidRDefault="00B14FA5" w:rsidP="003E6A6C">
            <w:pPr>
              <w:ind w:left="720" w:hanging="720"/>
              <w:jc w:val="center"/>
              <w:rPr>
                <w:rFonts w:cs="Arial"/>
              </w:rPr>
            </w:pPr>
            <w:r w:rsidRPr="00BD3EF2">
              <w:rPr>
                <w:rFonts w:cs="Arial"/>
              </w:rPr>
              <w:t>05/02/2024</w:t>
            </w:r>
          </w:p>
        </w:tc>
      </w:tr>
      <w:tr w:rsidR="00B14FA5" w:rsidRPr="00B14FA5" w14:paraId="0CDAC2ED"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07F9C8B" w14:textId="77777777" w:rsidR="00B14FA5" w:rsidRPr="00BD3EF2" w:rsidRDefault="00B14FA5" w:rsidP="00B14FA5">
            <w:pPr>
              <w:ind w:left="720" w:hanging="720"/>
              <w:jc w:val="both"/>
              <w:rPr>
                <w:rFonts w:cs="Arial"/>
              </w:rPr>
            </w:pPr>
            <w:r w:rsidRPr="00BD3EF2">
              <w:rPr>
                <w:rFonts w:cs="Arial"/>
              </w:rPr>
              <w:t xml:space="preserve">Section 20 Stage 2 Consultation </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AA54AE6" w14:textId="77777777" w:rsidR="00B14FA5" w:rsidRPr="00BD3EF2" w:rsidRDefault="00B14FA5" w:rsidP="003E6A6C">
            <w:pPr>
              <w:ind w:left="720" w:hanging="720"/>
              <w:jc w:val="center"/>
              <w:rPr>
                <w:rFonts w:cs="Arial"/>
              </w:rPr>
            </w:pPr>
            <w:r w:rsidRPr="00BD3EF2">
              <w:rPr>
                <w:rFonts w:cs="Arial"/>
              </w:rPr>
              <w:t>06/02/2024</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3237418E" w14:textId="77777777" w:rsidR="00B14FA5" w:rsidRPr="00BD3EF2" w:rsidRDefault="00B14FA5" w:rsidP="003E6A6C">
            <w:pPr>
              <w:ind w:left="720" w:hanging="720"/>
              <w:jc w:val="center"/>
              <w:rPr>
                <w:rFonts w:cs="Arial"/>
              </w:rPr>
            </w:pPr>
            <w:r w:rsidRPr="00BD3EF2">
              <w:rPr>
                <w:rFonts w:cs="Arial"/>
              </w:rPr>
              <w:t>07/03/2024</w:t>
            </w:r>
          </w:p>
        </w:tc>
      </w:tr>
      <w:tr w:rsidR="00B14FA5" w:rsidRPr="00B14FA5" w14:paraId="6B5A1AD3"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3F74A583" w14:textId="77777777" w:rsidR="00B14FA5" w:rsidRPr="00BD3EF2" w:rsidRDefault="00B14FA5" w:rsidP="00B14FA5">
            <w:pPr>
              <w:ind w:left="720" w:hanging="720"/>
              <w:jc w:val="both"/>
              <w:rPr>
                <w:rFonts w:cs="Arial"/>
              </w:rPr>
            </w:pPr>
            <w:r w:rsidRPr="00BD3EF2">
              <w:rPr>
                <w:rFonts w:cs="Arial"/>
              </w:rPr>
              <w:t xml:space="preserve">Internal Governance </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8FE5AE4" w14:textId="77777777" w:rsidR="00B14FA5" w:rsidRPr="00BD3EF2" w:rsidRDefault="00B14FA5" w:rsidP="003E6A6C">
            <w:pPr>
              <w:ind w:left="720" w:hanging="720"/>
              <w:jc w:val="center"/>
              <w:rPr>
                <w:rFonts w:cs="Arial"/>
              </w:rPr>
            </w:pPr>
            <w:r w:rsidRPr="00BD3EF2">
              <w:rPr>
                <w:rFonts w:cs="Arial"/>
              </w:rPr>
              <w:t>06/02/2024</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0F1E7E5" w14:textId="77777777" w:rsidR="00B14FA5" w:rsidRPr="00BD3EF2" w:rsidRDefault="00B14FA5" w:rsidP="003E6A6C">
            <w:pPr>
              <w:ind w:left="720" w:hanging="720"/>
              <w:jc w:val="center"/>
              <w:rPr>
                <w:rFonts w:cs="Arial"/>
              </w:rPr>
            </w:pPr>
            <w:r w:rsidRPr="00BD3EF2">
              <w:rPr>
                <w:rFonts w:cs="Arial"/>
              </w:rPr>
              <w:t>18/03/2024</w:t>
            </w:r>
          </w:p>
        </w:tc>
      </w:tr>
      <w:tr w:rsidR="00B14FA5" w:rsidRPr="00B14FA5" w14:paraId="0D830E80" w14:textId="77777777" w:rsidTr="003E6A6C">
        <w:trPr>
          <w:trHeight w:val="66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AC3FA4C" w14:textId="77777777" w:rsidR="00B14FA5" w:rsidRPr="00BD3EF2" w:rsidRDefault="00B14FA5" w:rsidP="00B14FA5">
            <w:pPr>
              <w:ind w:left="720" w:hanging="720"/>
              <w:jc w:val="both"/>
              <w:rPr>
                <w:rFonts w:cs="Arial"/>
              </w:rPr>
            </w:pPr>
            <w:r w:rsidRPr="00BD3EF2">
              <w:rPr>
                <w:rFonts w:cs="Arial"/>
              </w:rPr>
              <w:t>Notification of Intention to Award</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B663A4F" w14:textId="77777777" w:rsidR="00B14FA5" w:rsidRPr="00BD3EF2" w:rsidRDefault="00B14FA5" w:rsidP="003E6A6C">
            <w:pPr>
              <w:ind w:left="720" w:hanging="720"/>
              <w:jc w:val="center"/>
              <w:rPr>
                <w:rFonts w:cs="Arial"/>
              </w:rPr>
            </w:pPr>
            <w:r w:rsidRPr="00BD3EF2">
              <w:rPr>
                <w:rFonts w:cs="Arial"/>
              </w:rPr>
              <w:t>19/03/2024</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BD7B68D" w14:textId="77777777" w:rsidR="00B14FA5" w:rsidRPr="00BD3EF2" w:rsidRDefault="00B14FA5" w:rsidP="003E6A6C">
            <w:pPr>
              <w:ind w:left="720" w:hanging="720"/>
              <w:jc w:val="center"/>
              <w:rPr>
                <w:rFonts w:cs="Arial"/>
              </w:rPr>
            </w:pPr>
            <w:r w:rsidRPr="00BD3EF2">
              <w:rPr>
                <w:rFonts w:cs="Arial"/>
              </w:rPr>
              <w:t>19/03/2024</w:t>
            </w:r>
          </w:p>
        </w:tc>
      </w:tr>
      <w:tr w:rsidR="00B14FA5" w:rsidRPr="00B14FA5" w14:paraId="6ADA95BB"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7CFFEB7" w14:textId="77777777" w:rsidR="00B14FA5" w:rsidRPr="00BD3EF2" w:rsidRDefault="00B14FA5" w:rsidP="00B14FA5">
            <w:pPr>
              <w:ind w:left="720" w:hanging="720"/>
              <w:jc w:val="both"/>
              <w:rPr>
                <w:rFonts w:cs="Arial"/>
              </w:rPr>
            </w:pPr>
            <w:proofErr w:type="gramStart"/>
            <w:r w:rsidRPr="00BD3EF2">
              <w:rPr>
                <w:rFonts w:cs="Arial"/>
              </w:rPr>
              <w:lastRenderedPageBreak/>
              <w:t>10 day</w:t>
            </w:r>
            <w:proofErr w:type="gramEnd"/>
            <w:r w:rsidRPr="00BD3EF2">
              <w:rPr>
                <w:rFonts w:cs="Arial"/>
              </w:rPr>
              <w:t xml:space="preserve"> Standstill Period – Alcatel Period </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016BB7DB" w14:textId="77777777" w:rsidR="00B14FA5" w:rsidRPr="00BD3EF2" w:rsidRDefault="00B14FA5" w:rsidP="003E6A6C">
            <w:pPr>
              <w:ind w:left="720" w:hanging="720"/>
              <w:jc w:val="center"/>
              <w:rPr>
                <w:rFonts w:cs="Arial"/>
              </w:rPr>
            </w:pPr>
            <w:r w:rsidRPr="00BD3EF2">
              <w:rPr>
                <w:rFonts w:cs="Arial"/>
              </w:rPr>
              <w:t>19/03/2024</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1C790C53" w14:textId="77777777" w:rsidR="00B14FA5" w:rsidRPr="00BD3EF2" w:rsidRDefault="00B14FA5" w:rsidP="003E6A6C">
            <w:pPr>
              <w:ind w:left="720" w:hanging="720"/>
              <w:jc w:val="center"/>
              <w:rPr>
                <w:rFonts w:cs="Arial"/>
              </w:rPr>
            </w:pPr>
            <w:r w:rsidRPr="00BD3EF2">
              <w:rPr>
                <w:rFonts w:cs="Arial"/>
              </w:rPr>
              <w:t>29/03/2024</w:t>
            </w:r>
          </w:p>
        </w:tc>
      </w:tr>
      <w:tr w:rsidR="00B14FA5" w:rsidRPr="00B14FA5" w14:paraId="25B42BF5" w14:textId="77777777" w:rsidTr="003E6A6C">
        <w:trPr>
          <w:trHeight w:val="477"/>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EAF1A82" w14:textId="77777777" w:rsidR="00B14FA5" w:rsidRPr="00BD3EF2" w:rsidRDefault="00B14FA5" w:rsidP="00B14FA5">
            <w:pPr>
              <w:ind w:left="720" w:hanging="720"/>
              <w:jc w:val="both"/>
              <w:rPr>
                <w:rFonts w:cs="Arial"/>
              </w:rPr>
            </w:pPr>
            <w:r w:rsidRPr="00BD3EF2">
              <w:rPr>
                <w:rFonts w:cs="Arial"/>
              </w:rPr>
              <w:t>Award of Contract</w:t>
            </w:r>
          </w:p>
        </w:tc>
        <w:tc>
          <w:tcPr>
            <w:tcW w:w="234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E98E149" w14:textId="77777777" w:rsidR="00B14FA5" w:rsidRPr="00BD3EF2" w:rsidRDefault="00B14FA5" w:rsidP="003E6A6C">
            <w:pPr>
              <w:ind w:left="720" w:hanging="720"/>
              <w:jc w:val="center"/>
              <w:rPr>
                <w:rFonts w:cs="Arial"/>
              </w:rPr>
            </w:pPr>
            <w:r w:rsidRPr="00BD3EF2">
              <w:rPr>
                <w:rFonts w:cs="Arial"/>
              </w:rPr>
              <w:t>01/04/2024</w:t>
            </w:r>
          </w:p>
        </w:tc>
        <w:tc>
          <w:tcPr>
            <w:tcW w:w="2228"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A07BB95" w14:textId="77777777" w:rsidR="00B14FA5" w:rsidRPr="00BD3EF2" w:rsidRDefault="00B14FA5" w:rsidP="003E6A6C">
            <w:pPr>
              <w:ind w:left="720" w:hanging="720"/>
              <w:jc w:val="center"/>
              <w:rPr>
                <w:rFonts w:cs="Arial"/>
              </w:rPr>
            </w:pPr>
            <w:r w:rsidRPr="00BD3EF2">
              <w:rPr>
                <w:rFonts w:cs="Arial"/>
              </w:rPr>
              <w:t>01/04/2024</w:t>
            </w:r>
          </w:p>
        </w:tc>
      </w:tr>
    </w:tbl>
    <w:p w14:paraId="04B224D7" w14:textId="42F94DD3" w:rsidR="003F6ACA" w:rsidRDefault="003F6ACA" w:rsidP="00564211">
      <w:pPr>
        <w:ind w:left="720" w:hanging="720"/>
        <w:jc w:val="both"/>
        <w:rPr>
          <w:rFonts w:cs="Arial"/>
        </w:rPr>
      </w:pPr>
    </w:p>
    <w:p w14:paraId="3F1E6336" w14:textId="77777777" w:rsidR="003E6A6C" w:rsidRPr="00BC6840" w:rsidRDefault="003E6A6C" w:rsidP="00564211">
      <w:pPr>
        <w:ind w:left="720" w:hanging="720"/>
        <w:jc w:val="both"/>
        <w:rPr>
          <w:rFonts w:cs="Arial"/>
        </w:rPr>
      </w:pPr>
    </w:p>
    <w:p w14:paraId="2EB1DFAD" w14:textId="4FB4F2A1" w:rsidR="002A3512" w:rsidRPr="00BC6840" w:rsidRDefault="00AD55D5" w:rsidP="692FCC6D">
      <w:pPr>
        <w:ind w:left="720" w:hanging="720"/>
      </w:pPr>
      <w:r>
        <w:t>2.</w:t>
      </w:r>
      <w:r w:rsidR="00B478B8">
        <w:t>6</w:t>
      </w:r>
      <w:r>
        <w:tab/>
      </w:r>
      <w:r w:rsidR="00960C8C">
        <w:t>A new specification for the repairs and voids service will be drafted to modernise the service in line with delivering on the key current issues:</w:t>
      </w:r>
    </w:p>
    <w:p w14:paraId="3055BEB7" w14:textId="45D6469A" w:rsidR="692FCC6D" w:rsidRDefault="692FCC6D" w:rsidP="692FCC6D">
      <w:pPr>
        <w:ind w:left="720" w:hanging="720"/>
      </w:pPr>
    </w:p>
    <w:p w14:paraId="709941F3" w14:textId="176813BC" w:rsidR="00960C8C" w:rsidRPr="00BC6840" w:rsidRDefault="00960C8C" w:rsidP="00960C8C">
      <w:pPr>
        <w:pStyle w:val="ListParagraph"/>
        <w:numPr>
          <w:ilvl w:val="0"/>
          <w:numId w:val="17"/>
        </w:numPr>
        <w:jc w:val="both"/>
        <w:rPr>
          <w:rFonts w:cs="Arial"/>
        </w:rPr>
      </w:pPr>
      <w:r w:rsidRPr="00BC6840">
        <w:rPr>
          <w:rFonts w:cs="Arial"/>
        </w:rPr>
        <w:t>Minimising disrepair cases</w:t>
      </w:r>
    </w:p>
    <w:p w14:paraId="704B2F89" w14:textId="5C788CB8" w:rsidR="00960C8C" w:rsidRPr="00BC6840" w:rsidRDefault="00960C8C" w:rsidP="00960C8C">
      <w:pPr>
        <w:pStyle w:val="ListParagraph"/>
        <w:numPr>
          <w:ilvl w:val="0"/>
          <w:numId w:val="17"/>
        </w:numPr>
        <w:jc w:val="both"/>
        <w:rPr>
          <w:rFonts w:cs="Arial"/>
        </w:rPr>
      </w:pPr>
      <w:r w:rsidRPr="692FCC6D">
        <w:rPr>
          <w:rFonts w:cs="Arial"/>
        </w:rPr>
        <w:t xml:space="preserve">Addressing damp </w:t>
      </w:r>
      <w:r w:rsidR="0091AE11" w:rsidRPr="692FCC6D">
        <w:rPr>
          <w:rFonts w:cs="Arial"/>
        </w:rPr>
        <w:t>and</w:t>
      </w:r>
      <w:r w:rsidRPr="692FCC6D">
        <w:rPr>
          <w:rFonts w:cs="Arial"/>
        </w:rPr>
        <w:t xml:space="preserve"> mould within the properties</w:t>
      </w:r>
    </w:p>
    <w:p w14:paraId="7E456C8A" w14:textId="11204B7C" w:rsidR="00960C8C" w:rsidRPr="00BC6840" w:rsidRDefault="00960C8C" w:rsidP="00960C8C">
      <w:pPr>
        <w:pStyle w:val="ListParagraph"/>
        <w:numPr>
          <w:ilvl w:val="0"/>
          <w:numId w:val="17"/>
        </w:numPr>
        <w:jc w:val="both"/>
        <w:rPr>
          <w:rFonts w:cs="Arial"/>
        </w:rPr>
      </w:pPr>
      <w:r w:rsidRPr="00BC6840">
        <w:rPr>
          <w:rFonts w:cs="Arial"/>
        </w:rPr>
        <w:t>Improving the EPC ratings of re-let properties.</w:t>
      </w:r>
    </w:p>
    <w:p w14:paraId="03C9A6E5" w14:textId="77777777" w:rsidR="00DD010E" w:rsidRPr="00BC6840" w:rsidRDefault="00DD010E" w:rsidP="00DD010E">
      <w:pPr>
        <w:ind w:left="720" w:hanging="720"/>
        <w:jc w:val="both"/>
        <w:rPr>
          <w:rFonts w:cs="Arial"/>
        </w:rPr>
      </w:pPr>
    </w:p>
    <w:p w14:paraId="4ABE87DA" w14:textId="3963354E" w:rsidR="00960C8C" w:rsidRPr="00BC6840" w:rsidRDefault="00DD010E" w:rsidP="692FCC6D">
      <w:pPr>
        <w:ind w:left="720" w:hanging="720"/>
        <w:rPr>
          <w:rFonts w:cs="Arial"/>
        </w:rPr>
      </w:pPr>
      <w:r w:rsidRPr="692FCC6D">
        <w:rPr>
          <w:rFonts w:cs="Arial"/>
        </w:rPr>
        <w:t>2.</w:t>
      </w:r>
      <w:r w:rsidR="00B478B8" w:rsidRPr="692FCC6D">
        <w:rPr>
          <w:rFonts w:cs="Arial"/>
        </w:rPr>
        <w:t>7</w:t>
      </w:r>
      <w:r>
        <w:tab/>
      </w:r>
      <w:r w:rsidR="000B5150" w:rsidRPr="692FCC6D">
        <w:rPr>
          <w:rFonts w:cs="Arial"/>
        </w:rPr>
        <w:t>The planning and amount of officer time required to ensure a new service delivers the level of service we need to provide to our residents is considerable.  It is important the whole process is well planned and thought through to deliver the best outcomes.</w:t>
      </w:r>
    </w:p>
    <w:p w14:paraId="4DF62C3E" w14:textId="77777777" w:rsidR="00DD010E" w:rsidRPr="00BC6840" w:rsidRDefault="00DD010E" w:rsidP="000B5150">
      <w:pPr>
        <w:jc w:val="both"/>
        <w:rPr>
          <w:rFonts w:cs="Arial"/>
        </w:rPr>
      </w:pPr>
    </w:p>
    <w:p w14:paraId="2D13002B" w14:textId="0859014F" w:rsidR="005F76A6" w:rsidRPr="00BC6840" w:rsidRDefault="005F76A6" w:rsidP="692FCC6D">
      <w:pPr>
        <w:ind w:left="720" w:hanging="720"/>
        <w:rPr>
          <w:rFonts w:cs="Arial"/>
        </w:rPr>
      </w:pPr>
      <w:r w:rsidRPr="692FCC6D">
        <w:rPr>
          <w:rFonts w:cs="Arial"/>
        </w:rPr>
        <w:t>2.</w:t>
      </w:r>
      <w:r w:rsidR="000B5150" w:rsidRPr="692FCC6D">
        <w:rPr>
          <w:rFonts w:cs="Arial"/>
        </w:rPr>
        <w:t>8</w:t>
      </w:r>
      <w:r w:rsidR="00B478B8" w:rsidRPr="692FCC6D">
        <w:rPr>
          <w:rFonts w:cs="Arial"/>
        </w:rPr>
        <w:t xml:space="preserve"> </w:t>
      </w:r>
      <w:r>
        <w:tab/>
      </w:r>
      <w:r w:rsidRPr="692FCC6D">
        <w:rPr>
          <w:rFonts w:cs="Arial"/>
        </w:rPr>
        <w:t xml:space="preserve">Due to the Council’s statutory obligations as a social landlord it is </w:t>
      </w:r>
      <w:r w:rsidR="0005582E" w:rsidRPr="692FCC6D">
        <w:rPr>
          <w:rFonts w:cs="Arial"/>
        </w:rPr>
        <w:t>imperative,</w:t>
      </w:r>
      <w:r w:rsidRPr="692FCC6D">
        <w:rPr>
          <w:rFonts w:cs="Arial"/>
        </w:rPr>
        <w:t xml:space="preserve"> we have a </w:t>
      </w:r>
      <w:r w:rsidR="00E34A5A" w:rsidRPr="692FCC6D">
        <w:rPr>
          <w:rFonts w:cs="Arial"/>
        </w:rPr>
        <w:t xml:space="preserve">maintenance </w:t>
      </w:r>
      <w:r w:rsidRPr="692FCC6D">
        <w:rPr>
          <w:rFonts w:cs="Arial"/>
        </w:rPr>
        <w:t xml:space="preserve">contract in place </w:t>
      </w:r>
      <w:r w:rsidR="006C0408" w:rsidRPr="692FCC6D">
        <w:rPr>
          <w:rFonts w:cs="Arial"/>
        </w:rPr>
        <w:t>to ensure</w:t>
      </w:r>
      <w:r w:rsidRPr="692FCC6D">
        <w:rPr>
          <w:rFonts w:cs="Arial"/>
        </w:rPr>
        <w:t xml:space="preserve"> the health and safety of our residents, including those that are elderly and vulnerable. </w:t>
      </w:r>
    </w:p>
    <w:p w14:paraId="0A078380" w14:textId="4E71525B" w:rsidR="00AD1E77" w:rsidRPr="00BC6840" w:rsidRDefault="00A5129C" w:rsidP="00A1211C">
      <w:pPr>
        <w:pStyle w:val="Heading3"/>
        <w:spacing w:before="240"/>
        <w:ind w:left="0" w:firstLine="0"/>
        <w:jc w:val="left"/>
      </w:pPr>
      <w:r>
        <w:t>3.</w:t>
      </w:r>
      <w:r>
        <w:tab/>
      </w:r>
      <w:r w:rsidR="001C7E35">
        <w:t xml:space="preserve">Options considered  </w:t>
      </w:r>
    </w:p>
    <w:p w14:paraId="0CF323A6" w14:textId="263E7971" w:rsidR="00E85BE4" w:rsidRPr="00BC6840" w:rsidRDefault="00E85BE4" w:rsidP="00AD1E77">
      <w:pPr>
        <w:rPr>
          <w:b/>
          <w:sz w:val="20"/>
          <w:szCs w:val="16"/>
        </w:rPr>
      </w:pPr>
    </w:p>
    <w:p w14:paraId="38774BA1" w14:textId="23D88A85" w:rsidR="00634F09" w:rsidRPr="00BC6840" w:rsidRDefault="00E523FC" w:rsidP="00564211">
      <w:pPr>
        <w:ind w:left="720"/>
        <w:jc w:val="both"/>
        <w:rPr>
          <w:rFonts w:cs="Arial"/>
        </w:rPr>
      </w:pPr>
      <w:r w:rsidRPr="2F43F4F4">
        <w:rPr>
          <w:rFonts w:cs="Arial"/>
        </w:rPr>
        <w:t>In terms of the length, value and parameters of the new contracts an options appraisal was carried out to shape the new contracts.</w:t>
      </w:r>
    </w:p>
    <w:p w14:paraId="783B55CC" w14:textId="77777777" w:rsidR="00E85BE4" w:rsidRPr="00BC6840" w:rsidRDefault="00E85BE4" w:rsidP="00AD1E77">
      <w:pPr>
        <w:rPr>
          <w:b/>
          <w:sz w:val="20"/>
          <w:szCs w:val="16"/>
        </w:rPr>
      </w:pPr>
    </w:p>
    <w:p w14:paraId="31AA1E5B" w14:textId="0E4E3394" w:rsidR="005F76A6" w:rsidRPr="00BC6840" w:rsidRDefault="00A5129C" w:rsidP="692FCC6D">
      <w:pPr>
        <w:ind w:left="570" w:hanging="570"/>
        <w:rPr>
          <w:b/>
          <w:bCs/>
        </w:rPr>
      </w:pPr>
      <w:r w:rsidRPr="009A27AB">
        <w:t>3.1</w:t>
      </w:r>
      <w:r>
        <w:tab/>
      </w:r>
      <w:r>
        <w:tab/>
      </w:r>
      <w:r w:rsidR="004E2E00" w:rsidRPr="692FCC6D">
        <w:rPr>
          <w:b/>
          <w:bCs/>
        </w:rPr>
        <w:t>Contract</w:t>
      </w:r>
      <w:r w:rsidR="327ECFF2" w:rsidRPr="692FCC6D">
        <w:rPr>
          <w:b/>
          <w:bCs/>
        </w:rPr>
        <w:t xml:space="preserve"> length</w:t>
      </w:r>
    </w:p>
    <w:p w14:paraId="665B678B" w14:textId="77777777" w:rsidR="005F76A6" w:rsidRPr="00BC6840" w:rsidRDefault="005F76A6" w:rsidP="005F76A6">
      <w:pPr>
        <w:ind w:left="765"/>
      </w:pPr>
    </w:p>
    <w:p w14:paraId="3FBCC03F" w14:textId="2E858515" w:rsidR="00B1710C" w:rsidRPr="00BC6840" w:rsidRDefault="00B1710C" w:rsidP="692FCC6D">
      <w:pPr>
        <w:ind w:left="570"/>
      </w:pPr>
      <w:r>
        <w:t>Various time periods were considered for th</w:t>
      </w:r>
      <w:r w:rsidR="00A7328D">
        <w:t>e</w:t>
      </w:r>
      <w:r>
        <w:t>s</w:t>
      </w:r>
      <w:r w:rsidR="00A7328D">
        <w:t>e</w:t>
      </w:r>
      <w:r>
        <w:t xml:space="preserve"> contract</w:t>
      </w:r>
      <w:r w:rsidR="00A7328D">
        <w:t>s</w:t>
      </w:r>
      <w:r>
        <w:t>, but it was decided to opt for a</w:t>
      </w:r>
      <w:r w:rsidR="00A7328D">
        <w:t>n 8</w:t>
      </w:r>
      <w:r w:rsidR="000B5150">
        <w:t>-</w:t>
      </w:r>
      <w:r w:rsidR="00A7328D">
        <w:t>year term.  An initial period of 4 years followed by two 2</w:t>
      </w:r>
      <w:r w:rsidR="000B5150">
        <w:t>-</w:t>
      </w:r>
      <w:r w:rsidR="00A7328D">
        <w:t>year extension options.</w:t>
      </w:r>
    </w:p>
    <w:p w14:paraId="19382B4B" w14:textId="77777777" w:rsidR="00B1710C" w:rsidRPr="00BC6840" w:rsidRDefault="00B1710C" w:rsidP="00B62421">
      <w:pPr>
        <w:ind w:left="570"/>
      </w:pPr>
    </w:p>
    <w:p w14:paraId="284969D7" w14:textId="625830E9" w:rsidR="006F6BF7" w:rsidRPr="00BC6840" w:rsidRDefault="00382FAD" w:rsidP="692FCC6D">
      <w:pPr>
        <w:ind w:left="570"/>
      </w:pPr>
      <w:r>
        <w:t>T</w:t>
      </w:r>
      <w:r w:rsidR="005A71D2">
        <w:t xml:space="preserve">he rationale for </w:t>
      </w:r>
      <w:r w:rsidR="00A7328D">
        <w:t>having a contract of this length was that it provided the following benefits:</w:t>
      </w:r>
    </w:p>
    <w:p w14:paraId="253C8E30" w14:textId="77777777" w:rsidR="00A7328D" w:rsidRPr="00BC6840" w:rsidRDefault="00A7328D" w:rsidP="00564211">
      <w:pPr>
        <w:ind w:left="570"/>
        <w:jc w:val="both"/>
      </w:pPr>
    </w:p>
    <w:p w14:paraId="3921DDF9" w14:textId="4CBA10C7" w:rsidR="00A7328D" w:rsidRPr="00BC6840" w:rsidRDefault="00A7328D" w:rsidP="00A7328D">
      <w:pPr>
        <w:pStyle w:val="ListParagraph"/>
        <w:numPr>
          <w:ilvl w:val="0"/>
          <w:numId w:val="14"/>
        </w:numPr>
        <w:jc w:val="both"/>
        <w:rPr>
          <w:rFonts w:cs="Arial"/>
        </w:rPr>
      </w:pPr>
      <w:r w:rsidRPr="00BC6840">
        <w:rPr>
          <w:rFonts w:cs="Arial"/>
          <w:lang w:val="en-US"/>
        </w:rPr>
        <w:t xml:space="preserve">A </w:t>
      </w:r>
      <w:r w:rsidR="00BC6840" w:rsidRPr="00BC6840">
        <w:rPr>
          <w:rFonts w:cs="Arial"/>
          <w:lang w:val="en-US"/>
        </w:rPr>
        <w:t>longer-term</w:t>
      </w:r>
      <w:r w:rsidRPr="00BC6840">
        <w:rPr>
          <w:rFonts w:cs="Arial"/>
          <w:lang w:val="en-US"/>
        </w:rPr>
        <w:t xml:space="preserve"> contract offers a larger value of turnover to any potential service provider and hence will yield better value from the outset of the new contract.</w:t>
      </w:r>
    </w:p>
    <w:p w14:paraId="2DC704F8" w14:textId="58E48E56" w:rsidR="00A7328D" w:rsidRPr="00BC6840" w:rsidRDefault="00A7328D" w:rsidP="692FCC6D">
      <w:pPr>
        <w:pStyle w:val="ListParagraph"/>
        <w:numPr>
          <w:ilvl w:val="0"/>
          <w:numId w:val="14"/>
        </w:numPr>
        <w:rPr>
          <w:rFonts w:cs="Arial"/>
        </w:rPr>
      </w:pPr>
      <w:r w:rsidRPr="692FCC6D">
        <w:rPr>
          <w:rFonts w:cs="Arial"/>
          <w:lang w:val="en-US"/>
        </w:rPr>
        <w:t xml:space="preserve">A service provider will have the commercial comfort to invest in a </w:t>
      </w:r>
      <w:r w:rsidR="00BC6840" w:rsidRPr="692FCC6D">
        <w:rPr>
          <w:rFonts w:cs="Arial"/>
          <w:lang w:val="en-US"/>
        </w:rPr>
        <w:t>longer-term</w:t>
      </w:r>
      <w:r w:rsidRPr="692FCC6D">
        <w:rPr>
          <w:rFonts w:cs="Arial"/>
          <w:lang w:val="en-US"/>
        </w:rPr>
        <w:t xml:space="preserve"> contract and be prepared to invest more properly from the outset to get the service right with a view to yielding a return over the span of the contract.</w:t>
      </w:r>
    </w:p>
    <w:p w14:paraId="6E074B78" w14:textId="008DE23E" w:rsidR="00A7328D" w:rsidRPr="00BC6840" w:rsidRDefault="00A7328D" w:rsidP="692FCC6D">
      <w:pPr>
        <w:pStyle w:val="ListParagraph"/>
        <w:numPr>
          <w:ilvl w:val="0"/>
          <w:numId w:val="14"/>
        </w:numPr>
        <w:rPr>
          <w:rFonts w:cs="Arial"/>
        </w:rPr>
      </w:pPr>
      <w:r w:rsidRPr="692FCC6D">
        <w:rPr>
          <w:rFonts w:cs="Arial"/>
          <w:lang w:val="en-US"/>
        </w:rPr>
        <w:t>There is a significant saving to the authority both in cost and time of having to go through new full procurements more regularly.  Also, there will be less disruption to residents with having to change service providers less regularly.</w:t>
      </w:r>
    </w:p>
    <w:p w14:paraId="6E21E81C" w14:textId="246AC25B" w:rsidR="00A7328D" w:rsidRPr="00BC6840" w:rsidRDefault="00A7328D" w:rsidP="692FCC6D">
      <w:pPr>
        <w:pStyle w:val="ListParagraph"/>
        <w:numPr>
          <w:ilvl w:val="0"/>
          <w:numId w:val="14"/>
        </w:numPr>
        <w:rPr>
          <w:rFonts w:cs="Arial"/>
        </w:rPr>
      </w:pPr>
      <w:r w:rsidRPr="692FCC6D">
        <w:rPr>
          <w:rFonts w:cs="Arial"/>
          <w:lang w:val="en-US"/>
        </w:rPr>
        <w:t xml:space="preserve">A longer term enables a better chance to develop </w:t>
      </w:r>
      <w:r w:rsidR="006B0AAC" w:rsidRPr="0E5227B2">
        <w:rPr>
          <w:rFonts w:cs="Arial"/>
          <w:lang w:val="en-US"/>
        </w:rPr>
        <w:t>successful</w:t>
      </w:r>
      <w:r w:rsidR="0095381D" w:rsidRPr="692FCC6D">
        <w:rPr>
          <w:rFonts w:cs="Arial"/>
          <w:lang w:val="en-US"/>
        </w:rPr>
        <w:t xml:space="preserve"> </w:t>
      </w:r>
      <w:r w:rsidRPr="692FCC6D">
        <w:rPr>
          <w:rFonts w:cs="Arial"/>
          <w:lang w:val="en-US"/>
        </w:rPr>
        <w:t>working relationships with a service provider.</w:t>
      </w:r>
    </w:p>
    <w:p w14:paraId="3B344222" w14:textId="40CF5225" w:rsidR="00A7328D" w:rsidRPr="008B3904" w:rsidRDefault="00A7328D" w:rsidP="692FCC6D">
      <w:pPr>
        <w:pStyle w:val="ListParagraph"/>
        <w:numPr>
          <w:ilvl w:val="0"/>
          <w:numId w:val="14"/>
        </w:numPr>
        <w:rPr>
          <w:rFonts w:cs="Arial"/>
        </w:rPr>
      </w:pPr>
      <w:r w:rsidRPr="692FCC6D">
        <w:rPr>
          <w:rFonts w:cs="Arial"/>
          <w:lang w:val="en-US"/>
        </w:rPr>
        <w:lastRenderedPageBreak/>
        <w:t xml:space="preserve">A </w:t>
      </w:r>
      <w:r w:rsidR="00BC6840" w:rsidRPr="692FCC6D">
        <w:rPr>
          <w:rFonts w:cs="Arial"/>
          <w:lang w:val="en-US"/>
        </w:rPr>
        <w:t>longer-term</w:t>
      </w:r>
      <w:r w:rsidRPr="692FCC6D">
        <w:rPr>
          <w:rFonts w:cs="Arial"/>
          <w:lang w:val="en-US"/>
        </w:rPr>
        <w:t xml:space="preserve"> contract allows long term aspirations to be shared and road-mapped from the start between both parties giving a much better chance of success.</w:t>
      </w:r>
    </w:p>
    <w:p w14:paraId="4AEA8CEA" w14:textId="0BD0EC48" w:rsidR="00BE5E39" w:rsidRDefault="00BE5E39" w:rsidP="008B3904">
      <w:pPr>
        <w:rPr>
          <w:rFonts w:cs="Arial"/>
        </w:rPr>
      </w:pPr>
    </w:p>
    <w:p w14:paraId="69053B94" w14:textId="08CB8A2A" w:rsidR="003E6A6C" w:rsidRDefault="003E6A6C" w:rsidP="008B3904">
      <w:pPr>
        <w:rPr>
          <w:rFonts w:cs="Arial"/>
        </w:rPr>
      </w:pPr>
    </w:p>
    <w:p w14:paraId="0380283B" w14:textId="66941109" w:rsidR="003E6A6C" w:rsidRDefault="003E6A6C" w:rsidP="008B3904">
      <w:pPr>
        <w:rPr>
          <w:rFonts w:cs="Arial"/>
        </w:rPr>
      </w:pPr>
    </w:p>
    <w:p w14:paraId="595E698C" w14:textId="77777777" w:rsidR="003E6A6C" w:rsidRDefault="003E6A6C" w:rsidP="008B3904">
      <w:pPr>
        <w:rPr>
          <w:rFonts w:cs="Arial"/>
        </w:rPr>
      </w:pPr>
    </w:p>
    <w:p w14:paraId="2AB65C7D" w14:textId="49511306" w:rsidR="00AE7883" w:rsidRPr="00BC6840" w:rsidRDefault="00AE7883" w:rsidP="692FCC6D">
      <w:pPr>
        <w:rPr>
          <w:b/>
          <w:bCs/>
        </w:rPr>
      </w:pPr>
      <w:r w:rsidRPr="009A27AB">
        <w:t>3.2</w:t>
      </w:r>
      <w:r>
        <w:tab/>
      </w:r>
      <w:r w:rsidRPr="692FCC6D">
        <w:rPr>
          <w:b/>
          <w:bCs/>
        </w:rPr>
        <w:t xml:space="preserve">Scope of each </w:t>
      </w:r>
      <w:r w:rsidR="008C755B" w:rsidRPr="692FCC6D">
        <w:rPr>
          <w:b/>
          <w:bCs/>
        </w:rPr>
        <w:t>the contract</w:t>
      </w:r>
    </w:p>
    <w:p w14:paraId="3AD2A62A" w14:textId="2136088C" w:rsidR="56291955" w:rsidRDefault="56291955" w:rsidP="56291955">
      <w:pPr>
        <w:pStyle w:val="ListParagraph"/>
        <w:spacing w:line="247" w:lineRule="auto"/>
        <w:ind w:left="570" w:right="141"/>
        <w:rPr>
          <w:rFonts w:cs="Arial"/>
        </w:rPr>
      </w:pPr>
    </w:p>
    <w:p w14:paraId="4F3FCC09" w14:textId="5E757558" w:rsidR="008C755B" w:rsidDel="00D661D8" w:rsidRDefault="00AE7883" w:rsidP="692FCC6D">
      <w:pPr>
        <w:pStyle w:val="ListParagraph"/>
        <w:suppressAutoHyphens/>
        <w:autoSpaceDN w:val="0"/>
        <w:spacing w:line="247" w:lineRule="auto"/>
        <w:ind w:left="570" w:right="141"/>
        <w:rPr>
          <w:rFonts w:cs="Arial"/>
        </w:rPr>
      </w:pPr>
      <w:r w:rsidRPr="692FCC6D">
        <w:rPr>
          <w:rFonts w:cs="Arial"/>
        </w:rPr>
        <w:t xml:space="preserve">When considering the current contract and what elements should potentially be separated it is proposed to </w:t>
      </w:r>
      <w:r w:rsidR="008C755B" w:rsidRPr="692FCC6D">
        <w:rPr>
          <w:rFonts w:cs="Arial"/>
        </w:rPr>
        <w:t>have one contract covering all repairs and voids work for the Borough.</w:t>
      </w:r>
    </w:p>
    <w:p w14:paraId="2182F318" w14:textId="60B583E7" w:rsidR="5A81F003" w:rsidRDefault="5A81F003" w:rsidP="5A81F003">
      <w:pPr>
        <w:pStyle w:val="ListParagraph"/>
        <w:spacing w:line="247" w:lineRule="auto"/>
        <w:ind w:left="570" w:right="141"/>
        <w:rPr>
          <w:rFonts w:cs="Arial"/>
        </w:rPr>
      </w:pPr>
    </w:p>
    <w:p w14:paraId="45DE9171" w14:textId="52DFC46F" w:rsidR="008C755B" w:rsidRDefault="008C755B" w:rsidP="692FCC6D">
      <w:pPr>
        <w:pStyle w:val="ListParagraph"/>
        <w:suppressAutoHyphens/>
        <w:autoSpaceDN w:val="0"/>
        <w:spacing w:line="247" w:lineRule="auto"/>
        <w:ind w:left="570" w:right="141"/>
        <w:rPr>
          <w:rFonts w:cs="Arial"/>
        </w:rPr>
      </w:pPr>
      <w:r w:rsidRPr="692FCC6D">
        <w:rPr>
          <w:rFonts w:cs="Arial"/>
        </w:rPr>
        <w:t xml:space="preserve">In Addition to this main </w:t>
      </w:r>
      <w:r w:rsidR="008F2378" w:rsidRPr="692FCC6D">
        <w:rPr>
          <w:rFonts w:cs="Arial"/>
        </w:rPr>
        <w:t>contract,</w:t>
      </w:r>
      <w:r w:rsidRPr="692FCC6D">
        <w:rPr>
          <w:rFonts w:cs="Arial"/>
        </w:rPr>
        <w:t xml:space="preserve"> it is the intention to award 2 separate contracts to run alongside this to cover</w:t>
      </w:r>
      <w:r w:rsidR="00D9708B" w:rsidRPr="692FCC6D">
        <w:rPr>
          <w:rFonts w:cs="Arial"/>
        </w:rPr>
        <w:t xml:space="preserve"> via a pre-procured public </w:t>
      </w:r>
      <w:proofErr w:type="gramStart"/>
      <w:r w:rsidR="00D9708B" w:rsidRPr="692FCC6D">
        <w:rPr>
          <w:rFonts w:cs="Arial"/>
        </w:rPr>
        <w:t>framework</w:t>
      </w:r>
      <w:proofErr w:type="gramEnd"/>
    </w:p>
    <w:p w14:paraId="3B190D89" w14:textId="77777777" w:rsidR="008C755B" w:rsidRDefault="008C755B" w:rsidP="008C755B">
      <w:pPr>
        <w:pStyle w:val="ListParagraph"/>
        <w:suppressAutoHyphens/>
        <w:autoSpaceDN w:val="0"/>
        <w:spacing w:line="247" w:lineRule="auto"/>
        <w:ind w:left="570" w:right="141"/>
        <w:jc w:val="both"/>
        <w:rPr>
          <w:rFonts w:cs="Arial"/>
        </w:rPr>
      </w:pPr>
    </w:p>
    <w:p w14:paraId="639F1A48" w14:textId="2EE78CF8" w:rsidR="005F76A6" w:rsidRDefault="008C755B" w:rsidP="692FCC6D">
      <w:pPr>
        <w:pStyle w:val="ListParagraph"/>
        <w:numPr>
          <w:ilvl w:val="0"/>
          <w:numId w:val="24"/>
        </w:numPr>
        <w:suppressAutoHyphens/>
        <w:autoSpaceDN w:val="0"/>
        <w:spacing w:line="247" w:lineRule="auto"/>
        <w:ind w:right="141"/>
        <w:rPr>
          <w:rFonts w:cs="Arial"/>
        </w:rPr>
      </w:pPr>
      <w:r w:rsidRPr="692FCC6D">
        <w:rPr>
          <w:rFonts w:cs="Arial"/>
        </w:rPr>
        <w:t xml:space="preserve">Electrical testing to properties covering the </w:t>
      </w:r>
      <w:proofErr w:type="gramStart"/>
      <w:r w:rsidR="5E7F0E31" w:rsidRPr="01D6BB29">
        <w:rPr>
          <w:rFonts w:cs="Arial"/>
        </w:rPr>
        <w:t>5</w:t>
      </w:r>
      <w:r w:rsidRPr="692FCC6D">
        <w:rPr>
          <w:rFonts w:cs="Arial"/>
        </w:rPr>
        <w:t xml:space="preserve"> year</w:t>
      </w:r>
      <w:proofErr w:type="gramEnd"/>
      <w:r w:rsidRPr="692FCC6D">
        <w:rPr>
          <w:rFonts w:cs="Arial"/>
        </w:rPr>
        <w:t xml:space="preserve"> rolling testing programme.</w:t>
      </w:r>
      <w:r w:rsidR="002239BC">
        <w:rPr>
          <w:rFonts w:cs="Arial"/>
        </w:rPr>
        <w:t xml:space="preserve"> This will cover communal</w:t>
      </w:r>
      <w:r w:rsidR="00714B53">
        <w:rPr>
          <w:rFonts w:cs="Arial"/>
        </w:rPr>
        <w:t xml:space="preserve">/domestic and any identified capital </w:t>
      </w:r>
      <w:proofErr w:type="gramStart"/>
      <w:r w:rsidR="00714B53">
        <w:rPr>
          <w:rFonts w:cs="Arial"/>
        </w:rPr>
        <w:t>works</w:t>
      </w:r>
      <w:proofErr w:type="gramEnd"/>
    </w:p>
    <w:p w14:paraId="0BB85A98" w14:textId="3679CCCA" w:rsidR="008C755B" w:rsidRDefault="008C755B" w:rsidP="692FCC6D">
      <w:pPr>
        <w:pStyle w:val="ListParagraph"/>
        <w:numPr>
          <w:ilvl w:val="0"/>
          <w:numId w:val="24"/>
        </w:numPr>
        <w:suppressAutoHyphens/>
        <w:autoSpaceDN w:val="0"/>
        <w:spacing w:line="247" w:lineRule="auto"/>
        <w:ind w:right="141"/>
        <w:rPr>
          <w:rFonts w:cs="Arial"/>
        </w:rPr>
      </w:pPr>
      <w:r w:rsidRPr="692FCC6D">
        <w:rPr>
          <w:rFonts w:cs="Arial"/>
        </w:rPr>
        <w:t>Water treatment works – covering all necessary legionella testing to water installations in Council owned properties.</w:t>
      </w:r>
      <w:r w:rsidR="008D20C1">
        <w:rPr>
          <w:rFonts w:cs="Arial"/>
        </w:rPr>
        <w:t xml:space="preserve"> These scope of work looks at Water Risk Assessments and associated remedial works</w:t>
      </w:r>
      <w:r w:rsidR="0030075E">
        <w:rPr>
          <w:rFonts w:cs="Arial"/>
        </w:rPr>
        <w:t xml:space="preserve">. The term of contract will be </w:t>
      </w:r>
      <w:r w:rsidR="01EE1D1E" w:rsidRPr="25403325">
        <w:rPr>
          <w:rFonts w:cs="Arial"/>
        </w:rPr>
        <w:t>5</w:t>
      </w:r>
      <w:r w:rsidR="0030075E">
        <w:rPr>
          <w:rFonts w:cs="Arial"/>
        </w:rPr>
        <w:t xml:space="preserve"> years with an option to extend for 2 </w:t>
      </w:r>
      <w:proofErr w:type="gramStart"/>
      <w:r w:rsidR="0030075E">
        <w:rPr>
          <w:rFonts w:cs="Arial"/>
        </w:rPr>
        <w:t>years</w:t>
      </w:r>
      <w:proofErr w:type="gramEnd"/>
    </w:p>
    <w:p w14:paraId="160520A9" w14:textId="77777777" w:rsidR="008C755B" w:rsidRDefault="008C755B" w:rsidP="008C755B">
      <w:pPr>
        <w:suppressAutoHyphens/>
        <w:autoSpaceDN w:val="0"/>
        <w:spacing w:line="247" w:lineRule="auto"/>
        <w:ind w:right="141"/>
        <w:jc w:val="both"/>
        <w:rPr>
          <w:rFonts w:cs="Arial"/>
        </w:rPr>
      </w:pPr>
    </w:p>
    <w:p w14:paraId="7A675767" w14:textId="68CE9518" w:rsidR="008C755B" w:rsidRDefault="6622F970" w:rsidP="692FCC6D">
      <w:pPr>
        <w:suppressAutoHyphens/>
        <w:autoSpaceDN w:val="0"/>
        <w:spacing w:line="247" w:lineRule="auto"/>
        <w:ind w:left="567" w:right="141"/>
        <w:rPr>
          <w:rFonts w:cs="Arial"/>
        </w:rPr>
      </w:pPr>
      <w:r w:rsidRPr="2E297D40">
        <w:rPr>
          <w:rFonts w:cs="Arial"/>
        </w:rPr>
        <w:t>T</w:t>
      </w:r>
      <w:r w:rsidR="008C755B" w:rsidRPr="2E297D40">
        <w:rPr>
          <w:rFonts w:cs="Arial"/>
        </w:rPr>
        <w:t>hese</w:t>
      </w:r>
      <w:r w:rsidR="008C755B" w:rsidRPr="692FCC6D">
        <w:rPr>
          <w:rFonts w:cs="Arial"/>
        </w:rPr>
        <w:t xml:space="preserve"> contracts </w:t>
      </w:r>
      <w:r w:rsidR="592302B2" w:rsidRPr="4EDEE964">
        <w:rPr>
          <w:rFonts w:cs="Arial"/>
        </w:rPr>
        <w:t xml:space="preserve">are proposed to be </w:t>
      </w:r>
      <w:r w:rsidR="008C755B" w:rsidRPr="692FCC6D">
        <w:rPr>
          <w:rFonts w:cs="Arial"/>
        </w:rPr>
        <w:t xml:space="preserve">procured through existing frameworks which the Council </w:t>
      </w:r>
      <w:r w:rsidR="02D79C8C" w:rsidRPr="4EDEE964">
        <w:rPr>
          <w:rFonts w:cs="Arial"/>
        </w:rPr>
        <w:t>can access</w:t>
      </w:r>
      <w:r w:rsidR="008C755B" w:rsidRPr="692FCC6D">
        <w:rPr>
          <w:rFonts w:cs="Arial"/>
        </w:rPr>
        <w:t>.</w:t>
      </w:r>
    </w:p>
    <w:p w14:paraId="74473820" w14:textId="77777777" w:rsidR="008C755B" w:rsidRPr="008C755B" w:rsidRDefault="008C755B" w:rsidP="008C755B">
      <w:pPr>
        <w:suppressAutoHyphens/>
        <w:autoSpaceDN w:val="0"/>
        <w:spacing w:line="247" w:lineRule="auto"/>
        <w:ind w:right="141"/>
        <w:jc w:val="both"/>
        <w:rPr>
          <w:rFonts w:cs="Arial"/>
        </w:rPr>
      </w:pPr>
    </w:p>
    <w:p w14:paraId="69C02581" w14:textId="788ED105" w:rsidR="005F76A6" w:rsidRPr="00BC6840" w:rsidRDefault="0F92A0D6" w:rsidP="692FCC6D">
      <w:pPr>
        <w:rPr>
          <w:b/>
          <w:bCs/>
        </w:rPr>
      </w:pPr>
      <w:r w:rsidRPr="009A27AB">
        <w:t>3.3</w:t>
      </w:r>
      <w:r w:rsidR="005F76A6">
        <w:tab/>
      </w:r>
      <w:r w:rsidR="005F76A6" w:rsidRPr="692FCC6D">
        <w:rPr>
          <w:b/>
          <w:bCs/>
        </w:rPr>
        <w:t xml:space="preserve">Do </w:t>
      </w:r>
      <w:proofErr w:type="gramStart"/>
      <w:r w:rsidR="005F76A6" w:rsidRPr="692FCC6D">
        <w:rPr>
          <w:b/>
          <w:bCs/>
        </w:rPr>
        <w:t>nothing</w:t>
      </w:r>
      <w:proofErr w:type="gramEnd"/>
    </w:p>
    <w:p w14:paraId="0B6BAE8B" w14:textId="77777777" w:rsidR="005F76A6" w:rsidRPr="00BC6840" w:rsidRDefault="005F76A6" w:rsidP="005F76A6">
      <w:pPr>
        <w:tabs>
          <w:tab w:val="left" w:pos="0"/>
        </w:tabs>
      </w:pPr>
    </w:p>
    <w:p w14:paraId="502EC875" w14:textId="71E28682" w:rsidR="005F76A6" w:rsidRPr="00BC6840" w:rsidRDefault="005F76A6" w:rsidP="00B62421">
      <w:pPr>
        <w:ind w:firstLine="720"/>
      </w:pPr>
      <w:r w:rsidRPr="00BC6840">
        <w:t>This is not an option due to the statutory nature of this service.</w:t>
      </w:r>
    </w:p>
    <w:p w14:paraId="2F127822" w14:textId="77777777" w:rsidR="005F76A6" w:rsidRPr="00BC6840" w:rsidRDefault="005F76A6" w:rsidP="005F76A6">
      <w:pPr>
        <w:ind w:left="709" w:hanging="709"/>
        <w:rPr>
          <w:b/>
          <w:szCs w:val="24"/>
        </w:rPr>
      </w:pPr>
    </w:p>
    <w:p w14:paraId="7297743C" w14:textId="69D55A5F" w:rsidR="005F76A6" w:rsidRPr="00BC6840" w:rsidRDefault="005101B3" w:rsidP="00B62421">
      <w:pPr>
        <w:ind w:firstLine="720"/>
        <w:rPr>
          <w:szCs w:val="24"/>
        </w:rPr>
      </w:pPr>
      <w:r w:rsidRPr="00BC6840">
        <w:rPr>
          <w:szCs w:val="24"/>
        </w:rPr>
        <w:t>The re-procurement is essential to maintain service to residents.</w:t>
      </w:r>
    </w:p>
    <w:p w14:paraId="3753115E" w14:textId="77777777" w:rsidR="005F76A6" w:rsidRPr="00BC6840" w:rsidRDefault="005F76A6" w:rsidP="005F76A6">
      <w:pPr>
        <w:pStyle w:val="ListParagraph"/>
        <w:ind w:left="1065"/>
      </w:pPr>
    </w:p>
    <w:p w14:paraId="7575C279" w14:textId="39A42E03" w:rsidR="005F76A6" w:rsidRPr="00BC6840" w:rsidRDefault="005F76A6" w:rsidP="692FCC6D">
      <w:pPr>
        <w:ind w:left="720"/>
      </w:pPr>
      <w:r>
        <w:t>Doing nothing is not an option, as failure to have a contract provision in place for the delivery of this integral service could result in a breach of Health and Safety Regulations and our statutory responsibilities as a social housing landlord</w:t>
      </w:r>
      <w:r w:rsidR="00E64DCF">
        <w:t xml:space="preserve">, as well as </w:t>
      </w:r>
      <w:r>
        <w:t>in breach of our internal governance policies and Contract Procedure Rules.</w:t>
      </w:r>
    </w:p>
    <w:p w14:paraId="6A860B2B" w14:textId="77777777" w:rsidR="006C0408" w:rsidRPr="00BC6840" w:rsidRDefault="006C0408" w:rsidP="003E6A6C">
      <w:pPr>
        <w:jc w:val="both"/>
      </w:pPr>
    </w:p>
    <w:p w14:paraId="5D089B1E" w14:textId="59D7974E" w:rsidR="00333FAA" w:rsidRPr="00BC6840" w:rsidRDefault="00E64DCF" w:rsidP="001472A8">
      <w:pPr>
        <w:pStyle w:val="Heading2"/>
        <w:spacing w:before="240"/>
        <w:rPr>
          <w:rFonts w:ascii="Arial" w:hAnsi="Arial"/>
          <w:sz w:val="28"/>
          <w:szCs w:val="28"/>
        </w:rPr>
      </w:pPr>
      <w:r w:rsidRPr="00BC6840">
        <w:rPr>
          <w:rFonts w:ascii="Arial" w:hAnsi="Arial"/>
          <w:sz w:val="28"/>
          <w:szCs w:val="28"/>
        </w:rPr>
        <w:t>4.0</w:t>
      </w:r>
      <w:r w:rsidRPr="00BC6840">
        <w:rPr>
          <w:rFonts w:ascii="Arial" w:hAnsi="Arial"/>
          <w:sz w:val="28"/>
          <w:szCs w:val="28"/>
        </w:rPr>
        <w:tab/>
      </w:r>
      <w:r w:rsidR="00333FAA" w:rsidRPr="00BC6840">
        <w:rPr>
          <w:rFonts w:ascii="Arial" w:hAnsi="Arial"/>
          <w:sz w:val="28"/>
          <w:szCs w:val="28"/>
        </w:rPr>
        <w:t xml:space="preserve">Background </w:t>
      </w:r>
    </w:p>
    <w:p w14:paraId="1493EC16" w14:textId="77777777" w:rsidR="005E6EE1" w:rsidRPr="00BC6840" w:rsidRDefault="00CB091E" w:rsidP="00CB091E">
      <w:pPr>
        <w:ind w:left="720" w:hanging="720"/>
        <w:jc w:val="both"/>
        <w:rPr>
          <w:rFonts w:cs="Arial"/>
        </w:rPr>
      </w:pPr>
      <w:r w:rsidRPr="00BC6840">
        <w:rPr>
          <w:rFonts w:cs="Arial"/>
        </w:rPr>
        <w:t xml:space="preserve"> </w:t>
      </w:r>
      <w:r w:rsidRPr="00BC6840">
        <w:rPr>
          <w:rFonts w:cs="Arial"/>
        </w:rPr>
        <w:tab/>
      </w:r>
    </w:p>
    <w:p w14:paraId="0BA19127" w14:textId="5F481F23" w:rsidR="00CB091E" w:rsidRPr="00BC6840" w:rsidRDefault="000A395F" w:rsidP="692FCC6D">
      <w:pPr>
        <w:ind w:left="720" w:hanging="720"/>
        <w:rPr>
          <w:rFonts w:cs="Arial"/>
        </w:rPr>
      </w:pPr>
      <w:r w:rsidRPr="692FCC6D">
        <w:rPr>
          <w:rFonts w:cs="Arial"/>
        </w:rPr>
        <w:t>4.1</w:t>
      </w:r>
      <w:r>
        <w:tab/>
      </w:r>
      <w:r w:rsidR="00CB091E" w:rsidRPr="692FCC6D">
        <w:rPr>
          <w:rFonts w:cs="Arial"/>
        </w:rPr>
        <w:t>In 2016</w:t>
      </w:r>
      <w:r w:rsidR="006C0408" w:rsidRPr="692FCC6D">
        <w:rPr>
          <w:rFonts w:cs="Arial"/>
        </w:rPr>
        <w:t>,</w:t>
      </w:r>
      <w:r w:rsidR="00CB091E" w:rsidRPr="692FCC6D">
        <w:rPr>
          <w:rFonts w:cs="Arial"/>
        </w:rPr>
        <w:t xml:space="preserve"> the Council let a 5-year contract to Slade and Wates to undertake the</w:t>
      </w:r>
      <w:r w:rsidR="00E64DCF" w:rsidRPr="692FCC6D">
        <w:rPr>
          <w:rFonts w:cs="Arial"/>
        </w:rPr>
        <w:t xml:space="preserve"> </w:t>
      </w:r>
      <w:r w:rsidR="00CB091E" w:rsidRPr="692FCC6D">
        <w:rPr>
          <w:rFonts w:cs="Arial"/>
        </w:rPr>
        <w:t xml:space="preserve">repairs and maintenance needs within the Council’s domestic housing stock. </w:t>
      </w:r>
    </w:p>
    <w:p w14:paraId="1785A2C4" w14:textId="77777777" w:rsidR="000A395F" w:rsidRPr="00BC6840" w:rsidRDefault="000A395F" w:rsidP="005D4235">
      <w:pPr>
        <w:ind w:left="720" w:hanging="720"/>
        <w:jc w:val="both"/>
        <w:rPr>
          <w:rFonts w:cs="Arial"/>
        </w:rPr>
      </w:pPr>
    </w:p>
    <w:p w14:paraId="504A3592" w14:textId="13209C37" w:rsidR="00CB091E" w:rsidRPr="00BC6840" w:rsidRDefault="00341518" w:rsidP="692FCC6D">
      <w:pPr>
        <w:ind w:left="720" w:hanging="720"/>
      </w:pPr>
      <w:r w:rsidRPr="692FCC6D">
        <w:rPr>
          <w:rFonts w:cs="Arial"/>
        </w:rPr>
        <w:t>4.</w:t>
      </w:r>
      <w:r w:rsidR="000A395F" w:rsidRPr="692FCC6D">
        <w:rPr>
          <w:rFonts w:cs="Arial"/>
        </w:rPr>
        <w:t>2</w:t>
      </w:r>
      <w:r>
        <w:tab/>
      </w:r>
      <w:r w:rsidR="00781CF5" w:rsidRPr="692FCC6D">
        <w:rPr>
          <w:rFonts w:cs="Arial"/>
        </w:rPr>
        <w:t xml:space="preserve">Within the </w:t>
      </w:r>
      <w:r w:rsidR="00CB091E">
        <w:t xml:space="preserve">contract </w:t>
      </w:r>
      <w:r w:rsidR="00781CF5">
        <w:t xml:space="preserve">that was awarded in </w:t>
      </w:r>
      <w:r w:rsidR="00402163">
        <w:t xml:space="preserve">2016, there was an </w:t>
      </w:r>
      <w:r w:rsidR="00CB091E">
        <w:t xml:space="preserve">option to extend for up to another five years </w:t>
      </w:r>
      <w:r w:rsidR="007A449C">
        <w:t xml:space="preserve">with delegated authority being awarded to the Divisional Director to </w:t>
      </w:r>
      <w:r w:rsidR="005E7735">
        <w:t>approve an extension.</w:t>
      </w:r>
      <w:r w:rsidR="007A449C">
        <w:t xml:space="preserve"> </w:t>
      </w:r>
    </w:p>
    <w:p w14:paraId="20C7148F" w14:textId="106C7E01" w:rsidR="00F02701" w:rsidRPr="00BC6840" w:rsidRDefault="00F02701" w:rsidP="00CB091E">
      <w:pPr>
        <w:ind w:left="720"/>
        <w:jc w:val="both"/>
        <w:rPr>
          <w:szCs w:val="24"/>
        </w:rPr>
      </w:pPr>
    </w:p>
    <w:p w14:paraId="2C812885" w14:textId="44697968" w:rsidR="00AE644B" w:rsidRPr="00BC6840" w:rsidRDefault="00341518" w:rsidP="00564211">
      <w:pPr>
        <w:ind w:left="720" w:hanging="720"/>
        <w:jc w:val="both"/>
        <w:rPr>
          <w:rFonts w:cs="Arial"/>
        </w:rPr>
      </w:pPr>
      <w:r w:rsidRPr="00BC6840">
        <w:rPr>
          <w:rFonts w:cs="Arial"/>
        </w:rPr>
        <w:t>4.</w:t>
      </w:r>
      <w:r w:rsidR="000A395F" w:rsidRPr="00BC6840">
        <w:rPr>
          <w:rFonts w:cs="Arial"/>
        </w:rPr>
        <w:t>3</w:t>
      </w:r>
      <w:r w:rsidRPr="00BC6840">
        <w:rPr>
          <w:rFonts w:cs="Arial"/>
        </w:rPr>
        <w:tab/>
      </w:r>
      <w:r w:rsidR="00271B31" w:rsidRPr="00BC6840">
        <w:rPr>
          <w:rFonts w:cs="Arial"/>
        </w:rPr>
        <w:t>The maximum extension under the contract has been exhausted now.</w:t>
      </w:r>
      <w:r w:rsidR="00AE644B" w:rsidRPr="00BC6840">
        <w:rPr>
          <w:rFonts w:cs="Arial"/>
        </w:rPr>
        <w:t xml:space="preserve"> </w:t>
      </w:r>
    </w:p>
    <w:p w14:paraId="253898E6" w14:textId="0D8AED30" w:rsidR="00190FBE" w:rsidRPr="00BC6840" w:rsidRDefault="00271B31" w:rsidP="692FCC6D">
      <w:pPr>
        <w:ind w:left="720"/>
        <w:rPr>
          <w:rFonts w:cs="Arial"/>
        </w:rPr>
      </w:pPr>
      <w:r w:rsidRPr="692FCC6D">
        <w:rPr>
          <w:rFonts w:cs="Arial"/>
        </w:rPr>
        <w:t>We have reviewed the current contract and what changes we need to make for the future contract taking into consideration changes in legislation.</w:t>
      </w:r>
    </w:p>
    <w:p w14:paraId="67B53EFF" w14:textId="77777777" w:rsidR="00190FBE" w:rsidRPr="00BC6840" w:rsidRDefault="00190FBE" w:rsidP="006C0408">
      <w:pPr>
        <w:ind w:left="720"/>
        <w:rPr>
          <w:rFonts w:cs="Arial"/>
        </w:rPr>
      </w:pPr>
    </w:p>
    <w:p w14:paraId="434CE79D" w14:textId="34781834" w:rsidR="006E03AB" w:rsidRDefault="00B90141" w:rsidP="692FCC6D">
      <w:pPr>
        <w:ind w:left="720" w:hanging="720"/>
        <w:rPr>
          <w:rFonts w:cs="Arial"/>
        </w:rPr>
      </w:pPr>
      <w:r w:rsidRPr="692FCC6D">
        <w:rPr>
          <w:rFonts w:cs="Arial"/>
        </w:rPr>
        <w:t>4.4</w:t>
      </w:r>
      <w:r>
        <w:tab/>
      </w:r>
      <w:r w:rsidR="00A81FA8" w:rsidRPr="692FCC6D">
        <w:rPr>
          <w:rFonts w:cs="Arial"/>
        </w:rPr>
        <w:t>This report follows on from the previous report requesting th</w:t>
      </w:r>
      <w:r w:rsidR="00D86800" w:rsidRPr="692FCC6D">
        <w:rPr>
          <w:rFonts w:cs="Arial"/>
        </w:rPr>
        <w:t>at</w:t>
      </w:r>
      <w:r w:rsidR="00C81489" w:rsidRPr="692FCC6D">
        <w:rPr>
          <w:rFonts w:cs="Arial"/>
        </w:rPr>
        <w:t xml:space="preserve"> Cabinet </w:t>
      </w:r>
      <w:r w:rsidR="00D86800" w:rsidRPr="692FCC6D">
        <w:rPr>
          <w:rFonts w:cs="Arial"/>
        </w:rPr>
        <w:t xml:space="preserve">approve </w:t>
      </w:r>
      <w:r w:rsidR="00CA7B02" w:rsidRPr="692FCC6D">
        <w:rPr>
          <w:rFonts w:cs="Arial"/>
        </w:rPr>
        <w:t xml:space="preserve">the </w:t>
      </w:r>
      <w:r w:rsidR="00D86800" w:rsidRPr="692FCC6D">
        <w:rPr>
          <w:rFonts w:cs="Arial"/>
        </w:rPr>
        <w:t xml:space="preserve">current </w:t>
      </w:r>
      <w:r w:rsidR="00CA7B02" w:rsidRPr="692FCC6D">
        <w:rPr>
          <w:rFonts w:cs="Arial"/>
        </w:rPr>
        <w:t>contract extension</w:t>
      </w:r>
      <w:r w:rsidR="00CA7B02" w:rsidRPr="692FCC6D">
        <w:rPr>
          <w:b/>
          <w:bCs/>
        </w:rPr>
        <w:t xml:space="preserve"> </w:t>
      </w:r>
      <w:r w:rsidR="00CA7B02" w:rsidRPr="692FCC6D">
        <w:rPr>
          <w:rFonts w:cs="Arial"/>
        </w:rPr>
        <w:t>period.</w:t>
      </w:r>
      <w:r w:rsidR="00D86800" w:rsidRPr="692FCC6D">
        <w:rPr>
          <w:rFonts w:cs="Arial"/>
        </w:rPr>
        <w:t xml:space="preserve">  As above, new contracts are now required to be put in place as the extension is due to end in </w:t>
      </w:r>
      <w:r w:rsidR="6724C403" w:rsidRPr="692FCC6D">
        <w:rPr>
          <w:rFonts w:cs="Arial"/>
        </w:rPr>
        <w:t>June 2024</w:t>
      </w:r>
    </w:p>
    <w:p w14:paraId="0F74FFF6" w14:textId="20D30DA5" w:rsidR="006E03AB" w:rsidRPr="00BC6840" w:rsidRDefault="006E03AB" w:rsidP="692FCC6D">
      <w:pPr>
        <w:ind w:left="720" w:hanging="720"/>
        <w:rPr>
          <w:rFonts w:cs="Arial"/>
        </w:rPr>
      </w:pPr>
    </w:p>
    <w:p w14:paraId="5168869E" w14:textId="7EE4CF7E" w:rsidR="006E03AB" w:rsidRDefault="004C4DB0" w:rsidP="00BD3EF2">
      <w:pPr>
        <w:ind w:left="720" w:hanging="720"/>
      </w:pPr>
      <w:r>
        <w:rPr>
          <w:rFonts w:cs="Arial"/>
        </w:rPr>
        <w:tab/>
      </w:r>
      <w:r w:rsidR="009B507A" w:rsidRPr="7B3FE02A">
        <w:rPr>
          <w:rFonts w:cs="Arial"/>
        </w:rPr>
        <w:t>Following</w:t>
      </w:r>
      <w:r w:rsidR="009B507A">
        <w:rPr>
          <w:rFonts w:cs="Arial"/>
        </w:rPr>
        <w:t xml:space="preserve"> on from the Asset Management strategy </w:t>
      </w:r>
      <w:r w:rsidR="006F3495">
        <w:rPr>
          <w:rFonts w:cs="Arial"/>
        </w:rPr>
        <w:t>agreed</w:t>
      </w:r>
      <w:r w:rsidR="00602C37">
        <w:rPr>
          <w:rFonts w:cs="Arial"/>
        </w:rPr>
        <w:t xml:space="preserve"> </w:t>
      </w:r>
      <w:r w:rsidR="004A4DCF">
        <w:rPr>
          <w:rFonts w:cs="Arial"/>
        </w:rPr>
        <w:t xml:space="preserve">at </w:t>
      </w:r>
      <w:r w:rsidR="00402C79">
        <w:rPr>
          <w:rFonts w:cs="Arial"/>
        </w:rPr>
        <w:t xml:space="preserve">Cabinet </w:t>
      </w:r>
      <w:r w:rsidR="001E6FD5">
        <w:rPr>
          <w:rFonts w:cs="Arial"/>
        </w:rPr>
        <w:t xml:space="preserve">January </w:t>
      </w:r>
      <w:r w:rsidR="00402C79">
        <w:rPr>
          <w:rFonts w:cs="Arial"/>
        </w:rPr>
        <w:t>2023</w:t>
      </w:r>
      <w:r w:rsidR="00902986">
        <w:rPr>
          <w:rFonts w:cs="Arial"/>
        </w:rPr>
        <w:t xml:space="preserve">, the service is aiming </w:t>
      </w:r>
      <w:r w:rsidR="00716729" w:rsidRPr="00BD3EF2">
        <w:t xml:space="preserve">for a ‘golden ratio’ of service spend of at least 60% planned and preventative activities and 40% responsive activities, and that the direction of travel maintains a trajectory towards decreasing instances and the cost of responsive repairs. </w:t>
      </w:r>
      <w:r w:rsidR="311A7E97" w:rsidRPr="00BD3EF2">
        <w:t xml:space="preserve">A key innovation in delivering this will be through </w:t>
      </w:r>
      <w:r w:rsidR="002238E5" w:rsidRPr="009A27AB">
        <w:t xml:space="preserve">incorporating up to £1m </w:t>
      </w:r>
      <w:r w:rsidR="31CD2281">
        <w:t xml:space="preserve">per annum </w:t>
      </w:r>
      <w:r w:rsidR="002238E5" w:rsidRPr="009A27AB">
        <w:t>of Capital planned works.</w:t>
      </w:r>
      <w:r w:rsidR="002E758E" w:rsidRPr="00BD3EF2">
        <w:t xml:space="preserve"> </w:t>
      </w:r>
      <w:r w:rsidR="006AA9CA" w:rsidRPr="00BD3EF2">
        <w:t xml:space="preserve">The successful provider will from year two of the contract be required to submit an </w:t>
      </w:r>
      <w:r w:rsidR="2F928EA3" w:rsidRPr="00BD3EF2">
        <w:t>‘</w:t>
      </w:r>
      <w:r w:rsidR="2F46A748" w:rsidRPr="00BD3EF2">
        <w:t>A</w:t>
      </w:r>
      <w:r w:rsidR="006AA9CA" w:rsidRPr="00BD3EF2">
        <w:t xml:space="preserve">nnual </w:t>
      </w:r>
      <w:r w:rsidR="7F326E39" w:rsidRPr="00BD3EF2">
        <w:t>Investment P</w:t>
      </w:r>
      <w:r w:rsidR="006AA9CA" w:rsidRPr="00BD3EF2">
        <w:t>lan</w:t>
      </w:r>
      <w:r w:rsidR="0884DC61" w:rsidRPr="00BD3EF2">
        <w:t>’</w:t>
      </w:r>
      <w:r w:rsidR="006AA9CA" w:rsidRPr="00BD3EF2">
        <w:t xml:space="preserve"> which bas</w:t>
      </w:r>
      <w:r w:rsidR="46D94E59" w:rsidRPr="00BD3EF2">
        <w:t xml:space="preserve">ed on </w:t>
      </w:r>
      <w:r w:rsidR="5C8F8839" w:rsidRPr="00BD3EF2">
        <w:t xml:space="preserve">intelligence from </w:t>
      </w:r>
      <w:r w:rsidR="46D94E59" w:rsidRPr="00BD3EF2">
        <w:t xml:space="preserve">repairs volumes of the </w:t>
      </w:r>
      <w:proofErr w:type="spellStart"/>
      <w:r w:rsidR="46D94E59" w:rsidRPr="00BD3EF2">
        <w:t>proceeding</w:t>
      </w:r>
      <w:proofErr w:type="spellEnd"/>
      <w:r w:rsidR="46D94E59" w:rsidRPr="00BD3EF2">
        <w:t xml:space="preserve"> year </w:t>
      </w:r>
      <w:r w:rsidR="7C389A50" w:rsidRPr="00BD3EF2">
        <w:t xml:space="preserve">demonstrates how through </w:t>
      </w:r>
      <w:r w:rsidR="46D94E59" w:rsidRPr="00BD3EF2">
        <w:t>planned investment can reduce day to day repairs volumes and provide value for money</w:t>
      </w:r>
      <w:r w:rsidR="60C4CB7D" w:rsidRPr="00BD3EF2">
        <w:t xml:space="preserve"> to the Council</w:t>
      </w:r>
      <w:r w:rsidR="0D46E37C" w:rsidRPr="00BD3EF2">
        <w:t>.</w:t>
      </w:r>
    </w:p>
    <w:p w14:paraId="65DABA8E" w14:textId="4B0E9E68" w:rsidR="006E03AB" w:rsidRDefault="006E03AB" w:rsidP="00333FAA">
      <w:pPr>
        <w:pStyle w:val="Heading2"/>
        <w:rPr>
          <w:rFonts w:ascii="Arial" w:hAnsi="Arial"/>
          <w:b w:val="0"/>
          <w:sz w:val="24"/>
          <w:szCs w:val="24"/>
        </w:rPr>
      </w:pPr>
    </w:p>
    <w:p w14:paraId="0E637316" w14:textId="296C669C" w:rsidR="00333FAA" w:rsidRPr="00BD3EF2" w:rsidRDefault="0D46E37C" w:rsidP="00333FAA">
      <w:pPr>
        <w:pStyle w:val="Heading2"/>
        <w:rPr>
          <w:rFonts w:ascii="Arial" w:hAnsi="Arial"/>
          <w:b w:val="0"/>
          <w:sz w:val="24"/>
          <w:szCs w:val="20"/>
        </w:rPr>
      </w:pPr>
      <w:r w:rsidRPr="00BD3EF2">
        <w:t xml:space="preserve"> </w:t>
      </w:r>
      <w:r w:rsidR="00E64DCF" w:rsidRPr="00BD3EF2">
        <w:rPr>
          <w:rFonts w:ascii="Arial" w:hAnsi="Arial"/>
          <w:b w:val="0"/>
          <w:sz w:val="24"/>
          <w:szCs w:val="20"/>
        </w:rPr>
        <w:t>5.0</w:t>
      </w:r>
      <w:r w:rsidR="00E64DCF" w:rsidRPr="00BD3EF2">
        <w:rPr>
          <w:rFonts w:ascii="Arial" w:hAnsi="Arial"/>
          <w:b w:val="0"/>
          <w:sz w:val="24"/>
          <w:szCs w:val="20"/>
        </w:rPr>
        <w:tab/>
      </w:r>
      <w:r w:rsidR="00333FAA" w:rsidRPr="003E6A6C">
        <w:rPr>
          <w:rFonts w:ascii="Arial" w:hAnsi="Arial"/>
          <w:bCs w:val="0"/>
          <w:sz w:val="24"/>
          <w:szCs w:val="20"/>
        </w:rPr>
        <w:t>Current situation</w:t>
      </w:r>
    </w:p>
    <w:p w14:paraId="5B46D71A" w14:textId="47B6EFDD" w:rsidR="005C7328" w:rsidRPr="00BC6840" w:rsidRDefault="005C7328" w:rsidP="005C7328"/>
    <w:p w14:paraId="7ABF9399" w14:textId="56A96EAC" w:rsidR="00390F29" w:rsidRPr="00BC6840" w:rsidRDefault="005E2D75" w:rsidP="692FCC6D">
      <w:pPr>
        <w:ind w:left="720" w:hanging="720"/>
      </w:pPr>
      <w:r>
        <w:t>5.1</w:t>
      </w:r>
      <w:r>
        <w:tab/>
      </w:r>
      <w:bookmarkStart w:id="0" w:name="_Hlk71615102"/>
      <w:r w:rsidR="00D86800">
        <w:t xml:space="preserve">A brief internal assessment of the contract took place recently as a follow on from the </w:t>
      </w:r>
      <w:r w:rsidR="064A6FCC">
        <w:t>Housing Quality Network (</w:t>
      </w:r>
      <w:r w:rsidR="00D86800">
        <w:t>HQN</w:t>
      </w:r>
      <w:r w:rsidR="132694F4">
        <w:t>)</w:t>
      </w:r>
      <w:r w:rsidR="00D86800">
        <w:t xml:space="preserve"> report carried out prior to the </w:t>
      </w:r>
      <w:r w:rsidR="380D8AF0">
        <w:t xml:space="preserve">previous </w:t>
      </w:r>
      <w:r w:rsidR="00D86800">
        <w:t xml:space="preserve">contract extension being awarded.  The key themes of </w:t>
      </w:r>
      <w:proofErr w:type="gramStart"/>
      <w:r w:rsidR="00D86800">
        <w:t>both of these</w:t>
      </w:r>
      <w:proofErr w:type="gramEnd"/>
      <w:r w:rsidR="00D86800">
        <w:t xml:space="preserve"> exercises </w:t>
      </w:r>
      <w:r w:rsidR="00BC6840">
        <w:t>are</w:t>
      </w:r>
      <w:r w:rsidR="00D86800">
        <w:t xml:space="preserve"> expanded on below.</w:t>
      </w:r>
    </w:p>
    <w:p w14:paraId="49D02F56" w14:textId="77777777" w:rsidR="00390F29" w:rsidRPr="00BC6840" w:rsidRDefault="00390F29" w:rsidP="004D2B38">
      <w:pPr>
        <w:ind w:left="720" w:hanging="720"/>
      </w:pPr>
    </w:p>
    <w:p w14:paraId="31E8D3E4" w14:textId="3AD72A96" w:rsidR="00721860" w:rsidRPr="00BC6840" w:rsidRDefault="00390F29" w:rsidP="00721860">
      <w:pPr>
        <w:ind w:left="720" w:hanging="720"/>
        <w:rPr>
          <w:rFonts w:cs="Arial"/>
          <w:b/>
          <w:bCs/>
          <w:szCs w:val="24"/>
          <w:lang w:eastAsia="en-GB"/>
        </w:rPr>
      </w:pPr>
      <w:r w:rsidRPr="00BC6840">
        <w:t>5.</w:t>
      </w:r>
      <w:r w:rsidR="00667C81">
        <w:t>2</w:t>
      </w:r>
      <w:r w:rsidR="00721860" w:rsidRPr="00BC6840">
        <w:rPr>
          <w:rFonts w:cs="Arial"/>
          <w:b/>
          <w:bCs/>
          <w:szCs w:val="24"/>
          <w:lang w:eastAsia="en-GB"/>
        </w:rPr>
        <w:tab/>
        <w:t xml:space="preserve">Value for Money </w:t>
      </w:r>
    </w:p>
    <w:p w14:paraId="1758DC17" w14:textId="77777777" w:rsidR="00D86800" w:rsidRPr="00BC6840" w:rsidRDefault="00721860" w:rsidP="00564211">
      <w:pPr>
        <w:ind w:left="720" w:hanging="720"/>
        <w:jc w:val="both"/>
      </w:pPr>
      <w:r w:rsidRPr="00BC6840">
        <w:tab/>
      </w:r>
    </w:p>
    <w:p w14:paraId="3865306D" w14:textId="7F8557B6" w:rsidR="005915F9" w:rsidRPr="00BC6840" w:rsidRDefault="00721860" w:rsidP="692FCC6D">
      <w:pPr>
        <w:ind w:left="720"/>
      </w:pPr>
      <w:r>
        <w:t xml:space="preserve">The HQN report </w:t>
      </w:r>
      <w:r w:rsidR="00D86800">
        <w:t>has stated that value for money could have been improved on the current contract, rates were re-negotiated for the contract extension period to improve value for money.</w:t>
      </w:r>
    </w:p>
    <w:p w14:paraId="2B6B29B4" w14:textId="492B9889" w:rsidR="005915F9" w:rsidRPr="00BC6840" w:rsidRDefault="005915F9" w:rsidP="00863B86">
      <w:pPr>
        <w:pStyle w:val="ui-chatitem"/>
        <w:spacing w:before="0" w:beforeAutospacing="0" w:after="0" w:afterAutospacing="0"/>
        <w:ind w:left="720" w:hanging="720"/>
        <w:rPr>
          <w:rFonts w:ascii="Arial" w:hAnsi="Arial"/>
          <w:szCs w:val="20"/>
          <w:lang w:eastAsia="en-US"/>
        </w:rPr>
      </w:pPr>
    </w:p>
    <w:p w14:paraId="16BB72CB" w14:textId="61831DFC" w:rsidR="00E93E9C" w:rsidRPr="00BC6840" w:rsidRDefault="005915F9" w:rsidP="692FCC6D">
      <w:pPr>
        <w:ind w:left="720" w:hanging="720"/>
      </w:pPr>
      <w:r>
        <w:t>5.</w:t>
      </w:r>
      <w:r w:rsidR="00667C81">
        <w:t>3</w:t>
      </w:r>
      <w:r>
        <w:tab/>
      </w:r>
      <w:r w:rsidR="00093EAA">
        <w:t>The current market for repairs and voids main contractors is in a better position than it was immediately following the covid-19 pandemic but is still suffering from instability caused by high inflation and shortages in labour.</w:t>
      </w:r>
      <w:r w:rsidR="000751CD">
        <w:t xml:space="preserve"> </w:t>
      </w:r>
    </w:p>
    <w:p w14:paraId="785EB799" w14:textId="77777777" w:rsidR="000751CD" w:rsidRPr="00BC6840" w:rsidRDefault="000751CD" w:rsidP="002D653A"/>
    <w:p w14:paraId="23A782A1" w14:textId="2181A32B" w:rsidR="00210609" w:rsidRPr="00BC6840" w:rsidRDefault="008C27FC" w:rsidP="692FCC6D">
      <w:pPr>
        <w:ind w:left="720" w:hanging="720"/>
        <w:rPr>
          <w:rFonts w:cs="Arial"/>
        </w:rPr>
      </w:pPr>
      <w:r>
        <w:t>5.</w:t>
      </w:r>
      <w:r w:rsidR="00667C81">
        <w:t>4</w:t>
      </w:r>
      <w:r>
        <w:tab/>
      </w:r>
      <w:r w:rsidR="00093EAA">
        <w:t xml:space="preserve">Ensuring that </w:t>
      </w:r>
      <w:r w:rsidR="008C755B">
        <w:t>the new contract</w:t>
      </w:r>
      <w:r w:rsidR="00093EAA">
        <w:t xml:space="preserve"> now covers the whole borough for repairs and voids, and</w:t>
      </w:r>
      <w:r w:rsidR="0045308B" w:rsidRPr="692FCC6D">
        <w:rPr>
          <w:rFonts w:cs="Arial"/>
        </w:rPr>
        <w:t xml:space="preserve"> </w:t>
      </w:r>
      <w:r w:rsidR="00093EAA" w:rsidRPr="692FCC6D">
        <w:rPr>
          <w:rFonts w:cs="Arial"/>
        </w:rPr>
        <w:t xml:space="preserve">is an 8-year term gives the Council the best chance to procure one of the larger contractors in the </w:t>
      </w:r>
      <w:proofErr w:type="gramStart"/>
      <w:r w:rsidR="00093EAA" w:rsidRPr="692FCC6D">
        <w:rPr>
          <w:rFonts w:cs="Arial"/>
        </w:rPr>
        <w:t>market place</w:t>
      </w:r>
      <w:proofErr w:type="gramEnd"/>
      <w:r w:rsidR="00093EAA" w:rsidRPr="692FCC6D">
        <w:rPr>
          <w:rFonts w:cs="Arial"/>
        </w:rPr>
        <w:t xml:space="preserve"> by presenting an opportunity of a good size of turnover and good longevity.  Currently the repairs and voids service </w:t>
      </w:r>
      <w:r w:rsidR="00BC6840" w:rsidRPr="692FCC6D">
        <w:rPr>
          <w:rFonts w:cs="Arial"/>
        </w:rPr>
        <w:t>are</w:t>
      </w:r>
      <w:r w:rsidR="00093EAA" w:rsidRPr="692FCC6D">
        <w:rPr>
          <w:rFonts w:cs="Arial"/>
        </w:rPr>
        <w:t xml:space="preserve"> split between 2 service providers and hence lower value for each organisation.</w:t>
      </w:r>
    </w:p>
    <w:p w14:paraId="08306669" w14:textId="77777777" w:rsidR="00E274D4" w:rsidRPr="00BC6840" w:rsidRDefault="00E274D4" w:rsidP="00E274D4">
      <w:pPr>
        <w:ind w:left="720" w:hanging="720"/>
        <w:rPr>
          <w:rFonts w:cs="Arial"/>
          <w:szCs w:val="24"/>
        </w:rPr>
      </w:pPr>
    </w:p>
    <w:p w14:paraId="0CC2B80B" w14:textId="321C7836" w:rsidR="00093EAA" w:rsidRPr="00BC6840" w:rsidRDefault="00232509" w:rsidP="692FCC6D">
      <w:pPr>
        <w:spacing w:after="160" w:line="252" w:lineRule="auto"/>
        <w:ind w:left="720" w:hanging="720"/>
        <w:contextualSpacing/>
      </w:pPr>
      <w:r w:rsidRPr="692FCC6D">
        <w:rPr>
          <w:rFonts w:cs="Arial"/>
        </w:rPr>
        <w:t>5.</w:t>
      </w:r>
      <w:r w:rsidR="00667C81">
        <w:rPr>
          <w:rFonts w:cs="Arial"/>
        </w:rPr>
        <w:t>5</w:t>
      </w:r>
      <w:r>
        <w:tab/>
      </w:r>
      <w:r w:rsidR="00093EAA">
        <w:t xml:space="preserve">The benefits of attracting a larger organisation to tender for </w:t>
      </w:r>
      <w:r w:rsidR="008C755B">
        <w:t>the new contract</w:t>
      </w:r>
      <w:r w:rsidR="00093EAA">
        <w:t xml:space="preserve"> are largely aligned to them offering better value the other benefits are:</w:t>
      </w:r>
    </w:p>
    <w:p w14:paraId="7F90CB91" w14:textId="64CD2F42" w:rsidR="00B87D50" w:rsidRPr="00BC6840" w:rsidRDefault="00093EAA" w:rsidP="692FCC6D">
      <w:pPr>
        <w:pStyle w:val="ListParagraph"/>
        <w:numPr>
          <w:ilvl w:val="0"/>
          <w:numId w:val="16"/>
        </w:numPr>
        <w:spacing w:after="160" w:line="252" w:lineRule="auto"/>
        <w:contextualSpacing/>
      </w:pPr>
      <w:r w:rsidRPr="692FCC6D">
        <w:rPr>
          <w:rFonts w:cs="Arial"/>
          <w:lang w:val="en-US"/>
        </w:rPr>
        <w:lastRenderedPageBreak/>
        <w:t>The larger the volume of work offered under a new contract the better value service providers will consider when submitting prices.</w:t>
      </w:r>
    </w:p>
    <w:p w14:paraId="5EF79834" w14:textId="7082E327" w:rsidR="00093EAA" w:rsidRPr="00BC6840" w:rsidRDefault="008911CE" w:rsidP="00093EAA">
      <w:pPr>
        <w:pStyle w:val="ListParagraph"/>
        <w:numPr>
          <w:ilvl w:val="0"/>
          <w:numId w:val="16"/>
        </w:numPr>
        <w:spacing w:after="160" w:line="252" w:lineRule="auto"/>
        <w:contextualSpacing/>
        <w:jc w:val="both"/>
      </w:pPr>
      <w:r w:rsidRPr="00BC6840">
        <w:rPr>
          <w:rFonts w:cs="Arial"/>
          <w:lang w:val="en-US"/>
        </w:rPr>
        <w:t>The larger the contract the more importance it will be from the service providers point of view and as a result they will put more emphasis on it being a success.</w:t>
      </w:r>
    </w:p>
    <w:p w14:paraId="02527949" w14:textId="210E27B7" w:rsidR="008911CE" w:rsidRPr="00BC6840" w:rsidRDefault="008911CE" w:rsidP="00093EAA">
      <w:pPr>
        <w:pStyle w:val="ListParagraph"/>
        <w:numPr>
          <w:ilvl w:val="0"/>
          <w:numId w:val="16"/>
        </w:numPr>
        <w:spacing w:after="160" w:line="252" w:lineRule="auto"/>
        <w:contextualSpacing/>
        <w:jc w:val="both"/>
      </w:pPr>
      <w:r w:rsidRPr="00BC6840">
        <w:rPr>
          <w:rFonts w:cs="Arial"/>
          <w:lang w:val="en-US"/>
        </w:rPr>
        <w:t>A larger contract will attract the larger service providers who have better access to the limited resources and can support the contract with existing resources from other local contracts.</w:t>
      </w:r>
    </w:p>
    <w:p w14:paraId="2CB4F463" w14:textId="7D52BB55" w:rsidR="008911CE" w:rsidRPr="00BC6840" w:rsidRDefault="008911CE" w:rsidP="692FCC6D">
      <w:pPr>
        <w:pStyle w:val="ListParagraph"/>
        <w:numPr>
          <w:ilvl w:val="0"/>
          <w:numId w:val="16"/>
        </w:numPr>
        <w:spacing w:after="160" w:line="252" w:lineRule="auto"/>
        <w:contextualSpacing/>
      </w:pPr>
      <w:r w:rsidRPr="692FCC6D">
        <w:rPr>
          <w:rFonts w:cs="Arial"/>
          <w:lang w:val="en-US"/>
        </w:rPr>
        <w:t>A larger contract and hence large service provider will have better IT systems and be able to provide better data and integrate easier into the Councils IT.  They will also have better Health &amp; Safety and procurement systems.</w:t>
      </w:r>
    </w:p>
    <w:p w14:paraId="472CCD81" w14:textId="355C60AD" w:rsidR="008911CE" w:rsidRPr="00BC6840" w:rsidRDefault="008911CE" w:rsidP="00093EAA">
      <w:pPr>
        <w:pStyle w:val="ListParagraph"/>
        <w:numPr>
          <w:ilvl w:val="0"/>
          <w:numId w:val="16"/>
        </w:numPr>
        <w:spacing w:after="160" w:line="252" w:lineRule="auto"/>
        <w:contextualSpacing/>
        <w:jc w:val="both"/>
      </w:pPr>
      <w:r w:rsidRPr="00BC6840">
        <w:rPr>
          <w:rFonts w:cs="Arial"/>
          <w:lang w:val="en-US"/>
        </w:rPr>
        <w:t>A larger service provider will have solutions to a range of problems that a smaller service provider may never have had to overcome.</w:t>
      </w:r>
    </w:p>
    <w:p w14:paraId="59D772EF" w14:textId="30AB03B6" w:rsidR="008911CE" w:rsidRPr="00BC6840" w:rsidRDefault="008911CE" w:rsidP="00093EAA">
      <w:pPr>
        <w:pStyle w:val="ListParagraph"/>
        <w:numPr>
          <w:ilvl w:val="0"/>
          <w:numId w:val="16"/>
        </w:numPr>
        <w:spacing w:after="160" w:line="252" w:lineRule="auto"/>
        <w:contextualSpacing/>
        <w:jc w:val="both"/>
      </w:pPr>
      <w:r w:rsidRPr="692FCC6D">
        <w:rPr>
          <w:rFonts w:cs="Arial"/>
          <w:lang w:val="en-US"/>
        </w:rPr>
        <w:t>The potential cost to the Council from having to ‘client’ one service provider as opposed to two is in theory cheaper.</w:t>
      </w:r>
    </w:p>
    <w:p w14:paraId="7B5A41A6" w14:textId="74BD705E" w:rsidR="000F269F" w:rsidRPr="00BC6840" w:rsidRDefault="00C06096" w:rsidP="692FCC6D">
      <w:pPr>
        <w:spacing w:after="160" w:line="252" w:lineRule="auto"/>
        <w:ind w:left="720" w:hanging="720"/>
        <w:contextualSpacing/>
      </w:pPr>
      <w:r w:rsidRPr="692FCC6D">
        <w:rPr>
          <w:rFonts w:cs="Arial"/>
        </w:rPr>
        <w:t>5.</w:t>
      </w:r>
      <w:r w:rsidR="008F799B">
        <w:rPr>
          <w:rFonts w:cs="Arial"/>
        </w:rPr>
        <w:t>6</w:t>
      </w:r>
      <w:r>
        <w:tab/>
      </w:r>
      <w:r w:rsidR="008911CE">
        <w:t>In terms of the method of valuing the new contracts it has been proposed that we continue to use a schedule of rates</w:t>
      </w:r>
      <w:r w:rsidR="000F269F">
        <w:t>, the main reasons for using this method of valuing the works are below:</w:t>
      </w:r>
    </w:p>
    <w:p w14:paraId="0FBDCFD7" w14:textId="77F389F9" w:rsidR="000F269F" w:rsidRPr="00BC6840" w:rsidRDefault="000F269F" w:rsidP="692FCC6D">
      <w:pPr>
        <w:pStyle w:val="ListParagraph"/>
        <w:numPr>
          <w:ilvl w:val="0"/>
          <w:numId w:val="23"/>
        </w:numPr>
        <w:spacing w:after="160" w:line="252" w:lineRule="auto"/>
        <w:contextualSpacing/>
      </w:pPr>
      <w:r w:rsidRPr="692FCC6D">
        <w:rPr>
          <w:rFonts w:cs="Arial"/>
          <w:lang w:val="en-US"/>
        </w:rPr>
        <w:t>Value for Money: Easiest way to demonstrate value for money as each task is priced against the original tender rate.</w:t>
      </w:r>
    </w:p>
    <w:p w14:paraId="22B1E849" w14:textId="108A1983" w:rsidR="000F269F" w:rsidRPr="00BC6840" w:rsidRDefault="000F269F" w:rsidP="692FCC6D">
      <w:pPr>
        <w:pStyle w:val="ListParagraph"/>
        <w:numPr>
          <w:ilvl w:val="0"/>
          <w:numId w:val="23"/>
        </w:numPr>
        <w:spacing w:after="160" w:line="252" w:lineRule="auto"/>
        <w:contextualSpacing/>
      </w:pPr>
      <w:r w:rsidRPr="692FCC6D">
        <w:rPr>
          <w:rFonts w:cs="Arial"/>
          <w:lang w:val="en-US"/>
        </w:rPr>
        <w:t xml:space="preserve">Data: Because you are recording each </w:t>
      </w:r>
      <w:proofErr w:type="gramStart"/>
      <w:r w:rsidRPr="692FCC6D">
        <w:rPr>
          <w:rFonts w:cs="Arial"/>
          <w:lang w:val="en-US"/>
        </w:rPr>
        <w:t>repairs</w:t>
      </w:r>
      <w:proofErr w:type="gramEnd"/>
      <w:r w:rsidRPr="692FCC6D">
        <w:rPr>
          <w:rFonts w:cs="Arial"/>
          <w:lang w:val="en-US"/>
        </w:rPr>
        <w:t xml:space="preserve"> and voids task</w:t>
      </w:r>
      <w:r w:rsidR="00470D99">
        <w:rPr>
          <w:rFonts w:cs="Arial"/>
          <w:lang w:val="en-US"/>
        </w:rPr>
        <w:t xml:space="preserve"> and</w:t>
      </w:r>
      <w:r w:rsidRPr="692FCC6D">
        <w:rPr>
          <w:rFonts w:cs="Arial"/>
          <w:lang w:val="en-US"/>
        </w:rPr>
        <w:t xml:space="preserve"> the data capture in terms of what works are being done in each property is much more meaningful.</w:t>
      </w:r>
    </w:p>
    <w:p w14:paraId="0A68794F" w14:textId="582C56EF" w:rsidR="000F269F" w:rsidRPr="00BC6840" w:rsidRDefault="000F269F" w:rsidP="692FCC6D">
      <w:pPr>
        <w:pStyle w:val="ListParagraph"/>
        <w:numPr>
          <w:ilvl w:val="0"/>
          <w:numId w:val="23"/>
        </w:numPr>
        <w:spacing w:after="160" w:line="252" w:lineRule="auto"/>
        <w:contextualSpacing/>
        <w:rPr>
          <w:rFonts w:cs="Arial"/>
          <w:lang w:val="en-US"/>
        </w:rPr>
      </w:pPr>
      <w:r w:rsidRPr="692FCC6D">
        <w:rPr>
          <w:rFonts w:cs="Arial"/>
          <w:lang w:val="en-US"/>
        </w:rPr>
        <w:t xml:space="preserve">Leasehold: It is the easiest way to capture data on what works have been done to pass on costs to leaseholders.  </w:t>
      </w:r>
    </w:p>
    <w:p w14:paraId="568885FB" w14:textId="578525DC" w:rsidR="000F269F" w:rsidRPr="00BC6840" w:rsidRDefault="000F269F" w:rsidP="692FCC6D">
      <w:pPr>
        <w:pStyle w:val="ListParagraph"/>
        <w:numPr>
          <w:ilvl w:val="0"/>
          <w:numId w:val="23"/>
        </w:numPr>
        <w:spacing w:after="160" w:line="252" w:lineRule="auto"/>
        <w:contextualSpacing/>
      </w:pPr>
      <w:r w:rsidRPr="692FCC6D">
        <w:rPr>
          <w:rFonts w:cs="Arial"/>
          <w:lang w:val="en-US"/>
        </w:rPr>
        <w:t xml:space="preserve">More Repairs: The service provider need to generate more tasks to obtain a return and hence more repairs get completed. This is a key driver for helping reduce </w:t>
      </w:r>
      <w:proofErr w:type="gramStart"/>
      <w:r w:rsidRPr="692FCC6D">
        <w:rPr>
          <w:rFonts w:cs="Arial"/>
          <w:lang w:val="en-US"/>
        </w:rPr>
        <w:t>disrepair</w:t>
      </w:r>
      <w:proofErr w:type="gramEnd"/>
    </w:p>
    <w:p w14:paraId="7E7F3296" w14:textId="30EB6253" w:rsidR="000F269F" w:rsidRPr="00BC6840" w:rsidRDefault="000F269F" w:rsidP="692FCC6D">
      <w:pPr>
        <w:pStyle w:val="ListParagraph"/>
        <w:numPr>
          <w:ilvl w:val="0"/>
          <w:numId w:val="23"/>
        </w:numPr>
        <w:spacing w:after="160" w:line="252" w:lineRule="auto"/>
        <w:contextualSpacing/>
      </w:pPr>
      <w:r w:rsidRPr="692FCC6D">
        <w:rPr>
          <w:rFonts w:cs="Arial"/>
          <w:lang w:val="en-US"/>
        </w:rPr>
        <w:t xml:space="preserve">Specification: Using a </w:t>
      </w:r>
      <w:r w:rsidR="00BC6840" w:rsidRPr="692FCC6D">
        <w:rPr>
          <w:rFonts w:cs="Arial"/>
          <w:lang w:val="en-US"/>
        </w:rPr>
        <w:t>well-defined</w:t>
      </w:r>
      <w:r w:rsidRPr="692FCC6D">
        <w:rPr>
          <w:rFonts w:cs="Arial"/>
          <w:lang w:val="en-US"/>
        </w:rPr>
        <w:t xml:space="preserve"> schedule of rates makes it so much easier for clients to issue clear instruction to the service provider.</w:t>
      </w:r>
    </w:p>
    <w:p w14:paraId="41690367" w14:textId="54E5EE12" w:rsidR="000F269F" w:rsidRPr="00BC6840" w:rsidRDefault="000F269F" w:rsidP="692FCC6D">
      <w:pPr>
        <w:pStyle w:val="ListParagraph"/>
        <w:numPr>
          <w:ilvl w:val="0"/>
          <w:numId w:val="23"/>
        </w:numPr>
        <w:spacing w:after="160" w:line="252" w:lineRule="auto"/>
        <w:contextualSpacing/>
      </w:pPr>
      <w:r w:rsidRPr="692FCC6D">
        <w:rPr>
          <w:rFonts w:cs="Arial"/>
          <w:lang w:val="en-US"/>
        </w:rPr>
        <w:t xml:space="preserve">IT: Often IT systems on both client and service provider side are driven by entering and using schedules of rates, not using them can result in costly </w:t>
      </w:r>
      <w:proofErr w:type="gramStart"/>
      <w:r w:rsidRPr="692FCC6D">
        <w:rPr>
          <w:rFonts w:cs="Arial"/>
          <w:lang w:val="en-US"/>
        </w:rPr>
        <w:t>work-arounds</w:t>
      </w:r>
      <w:proofErr w:type="gramEnd"/>
      <w:r w:rsidRPr="692FCC6D">
        <w:rPr>
          <w:rFonts w:cs="Arial"/>
          <w:lang w:val="en-US"/>
        </w:rPr>
        <w:t>.</w:t>
      </w:r>
    </w:p>
    <w:p w14:paraId="416E8EA2" w14:textId="77777777" w:rsidR="000F269F" w:rsidRPr="00BC6840" w:rsidRDefault="000F269F" w:rsidP="692FCC6D">
      <w:pPr>
        <w:pStyle w:val="ListParagraph"/>
        <w:spacing w:after="160" w:line="252" w:lineRule="auto"/>
        <w:ind w:left="1440"/>
        <w:contextualSpacing/>
      </w:pPr>
    </w:p>
    <w:p w14:paraId="142772C6" w14:textId="581B6728" w:rsidR="002247FC" w:rsidRDefault="009B3B88" w:rsidP="692FCC6D">
      <w:pPr>
        <w:pStyle w:val="ListParagraph"/>
        <w:spacing w:line="252" w:lineRule="auto"/>
        <w:ind w:hanging="720"/>
        <w:rPr>
          <w:rFonts w:cs="Arial"/>
        </w:rPr>
      </w:pPr>
      <w:r w:rsidRPr="692FCC6D">
        <w:rPr>
          <w:rFonts w:cs="Arial"/>
        </w:rPr>
        <w:t>5.</w:t>
      </w:r>
      <w:r w:rsidR="008F799B">
        <w:rPr>
          <w:rFonts w:cs="Arial"/>
        </w:rPr>
        <w:t>7</w:t>
      </w:r>
      <w:r>
        <w:tab/>
      </w:r>
      <w:r w:rsidR="008C755B" w:rsidRPr="692FCC6D">
        <w:rPr>
          <w:rFonts w:cs="Arial"/>
        </w:rPr>
        <w:t>The new contract</w:t>
      </w:r>
      <w:r w:rsidR="008911CE" w:rsidRPr="692FCC6D">
        <w:rPr>
          <w:rFonts w:cs="Arial"/>
        </w:rPr>
        <w:t xml:space="preserve"> will be </w:t>
      </w:r>
      <w:r w:rsidR="00BC6840" w:rsidRPr="692FCC6D">
        <w:rPr>
          <w:rFonts w:cs="Arial"/>
        </w:rPr>
        <w:t>having</w:t>
      </w:r>
      <w:r w:rsidR="008911CE" w:rsidRPr="692FCC6D">
        <w:rPr>
          <w:rFonts w:cs="Arial"/>
        </w:rPr>
        <w:t xml:space="preserve"> an option so that service providers can carry out some planned works which arise from repairs or voids, it will be important to benchmark these costs against those offered by our planned maintenance service providers so the mechanism for moving planned into or out of </w:t>
      </w:r>
      <w:r w:rsidR="008C755B" w:rsidRPr="692FCC6D">
        <w:rPr>
          <w:rFonts w:cs="Arial"/>
        </w:rPr>
        <w:t>the new contract</w:t>
      </w:r>
      <w:r w:rsidR="008911CE" w:rsidRPr="692FCC6D">
        <w:rPr>
          <w:rFonts w:cs="Arial"/>
        </w:rPr>
        <w:t xml:space="preserve"> works to the best value of the authority.</w:t>
      </w:r>
      <w:r w:rsidR="00EE24DB">
        <w:rPr>
          <w:rFonts w:cs="Arial"/>
        </w:rPr>
        <w:t xml:space="preserve"> It is intended to </w:t>
      </w:r>
      <w:r w:rsidR="0033438B">
        <w:rPr>
          <w:rFonts w:cs="Arial"/>
        </w:rPr>
        <w:t xml:space="preserve">give the opportunity for the new supplier to tender for major </w:t>
      </w:r>
      <w:r w:rsidR="00B41DC9">
        <w:rPr>
          <w:rFonts w:cs="Arial"/>
        </w:rPr>
        <w:t>from the HRA capital programme</w:t>
      </w:r>
      <w:r w:rsidR="008C36E0">
        <w:rPr>
          <w:rFonts w:cs="Arial"/>
        </w:rPr>
        <w:t xml:space="preserve"> from year 2 of the new contract</w:t>
      </w:r>
      <w:r w:rsidR="00004330">
        <w:rPr>
          <w:rFonts w:cs="Arial"/>
        </w:rPr>
        <w:t>.</w:t>
      </w:r>
    </w:p>
    <w:p w14:paraId="328DF181" w14:textId="38E8A2DE" w:rsidR="00FA3251" w:rsidRPr="00BC6840" w:rsidRDefault="00FA3251" w:rsidP="692FCC6D">
      <w:pPr>
        <w:pStyle w:val="ListParagraph"/>
        <w:spacing w:line="252" w:lineRule="auto"/>
        <w:ind w:hanging="720"/>
        <w:jc w:val="both"/>
      </w:pPr>
    </w:p>
    <w:bookmarkEnd w:id="0"/>
    <w:p w14:paraId="756DC103" w14:textId="75288F34" w:rsidR="00721860" w:rsidRPr="00BC6840" w:rsidRDefault="00FA3251" w:rsidP="00721860">
      <w:pPr>
        <w:pStyle w:val="ListParagraph"/>
        <w:spacing w:after="160" w:line="252" w:lineRule="auto"/>
        <w:ind w:hanging="720"/>
        <w:contextualSpacing/>
        <w:rPr>
          <w:rFonts w:cs="Arial"/>
          <w:b/>
          <w:bCs/>
          <w:szCs w:val="24"/>
        </w:rPr>
      </w:pPr>
      <w:r w:rsidRPr="00BC6840">
        <w:rPr>
          <w:rFonts w:cs="Arial"/>
          <w:szCs w:val="24"/>
        </w:rPr>
        <w:t>5.</w:t>
      </w:r>
      <w:r w:rsidR="008F799B">
        <w:rPr>
          <w:rFonts w:cs="Arial"/>
          <w:szCs w:val="24"/>
        </w:rPr>
        <w:t>8</w:t>
      </w:r>
      <w:r w:rsidRPr="00BC6840">
        <w:rPr>
          <w:rFonts w:cs="Arial"/>
          <w:szCs w:val="24"/>
        </w:rPr>
        <w:tab/>
      </w:r>
      <w:r w:rsidR="00721860" w:rsidRPr="00BC6840">
        <w:rPr>
          <w:rFonts w:cs="Arial"/>
          <w:b/>
          <w:bCs/>
          <w:szCs w:val="24"/>
        </w:rPr>
        <w:t>Voids</w:t>
      </w:r>
    </w:p>
    <w:p w14:paraId="5A9018F0" w14:textId="1EB49ECB" w:rsidR="00086BDB" w:rsidRPr="00086BDB" w:rsidRDefault="00D70146" w:rsidP="00086BDB">
      <w:pPr>
        <w:ind w:left="720"/>
        <w:rPr>
          <w:rFonts w:cs="Arial"/>
        </w:rPr>
      </w:pPr>
      <w:r w:rsidRPr="692FCC6D">
        <w:rPr>
          <w:rFonts w:cs="Arial"/>
        </w:rPr>
        <w:lastRenderedPageBreak/>
        <w:t>The proposed method for valuing the works done in void properties is to use the schedule of rates, this enables each task to be valued in line with the original tendered rates.  The new contract will set out to ensure void properties are re-let in a good standard with one of the objectives to be not needing to go back to the property to carry out repairs.  It will be important to have some sort of ‘warranty period’ for the works done so we aren’t paying for repairs to be done on properties where we have paid out to bring the property to a good standard.</w:t>
      </w:r>
      <w:r w:rsidR="004F264F">
        <w:rPr>
          <w:rFonts w:cs="Arial"/>
        </w:rPr>
        <w:t xml:space="preserve"> </w:t>
      </w:r>
      <w:r w:rsidR="00086BDB">
        <w:rPr>
          <w:rFonts w:cs="Arial"/>
        </w:rPr>
        <w:t>A</w:t>
      </w:r>
      <w:r w:rsidR="00086BDB" w:rsidRPr="00086BDB">
        <w:rPr>
          <w:rFonts w:cs="Arial"/>
        </w:rPr>
        <w:t xml:space="preserve"> key part of the new contract will be improving the energy performance of void re-lets, from 1</w:t>
      </w:r>
      <w:r w:rsidR="00086BDB" w:rsidRPr="00086BDB">
        <w:rPr>
          <w:rFonts w:cs="Arial"/>
          <w:vertAlign w:val="superscript"/>
        </w:rPr>
        <w:t>st</w:t>
      </w:r>
      <w:r w:rsidR="00086BDB" w:rsidRPr="00086BDB">
        <w:rPr>
          <w:rFonts w:cs="Arial"/>
        </w:rPr>
        <w:t xml:space="preserve"> April 2025 all new lettings will need to be </w:t>
      </w:r>
      <w:r w:rsidR="00DB2935">
        <w:rPr>
          <w:rFonts w:cs="Arial"/>
        </w:rPr>
        <w:t>Energy Performance Ce</w:t>
      </w:r>
      <w:r w:rsidR="009B4797">
        <w:rPr>
          <w:rFonts w:cs="Arial"/>
        </w:rPr>
        <w:t>rtificate (</w:t>
      </w:r>
      <w:r w:rsidR="00086BDB" w:rsidRPr="00086BDB">
        <w:rPr>
          <w:rFonts w:cs="Arial"/>
        </w:rPr>
        <w:t>EPC</w:t>
      </w:r>
      <w:r w:rsidR="009B4797">
        <w:rPr>
          <w:rFonts w:cs="Arial"/>
        </w:rPr>
        <w:t>)</w:t>
      </w:r>
      <w:r w:rsidR="00086BDB" w:rsidRPr="00086BDB">
        <w:rPr>
          <w:rFonts w:cs="Arial"/>
        </w:rPr>
        <w:t xml:space="preserve"> category C or above.</w:t>
      </w:r>
    </w:p>
    <w:p w14:paraId="6AA82773" w14:textId="259851D0" w:rsidR="00F7384D" w:rsidRPr="00BC6840" w:rsidRDefault="00F7384D" w:rsidP="00D8694E">
      <w:pPr>
        <w:ind w:left="720"/>
        <w:rPr>
          <w:szCs w:val="24"/>
        </w:rPr>
      </w:pPr>
    </w:p>
    <w:p w14:paraId="2751382A" w14:textId="452AD498" w:rsidR="007935D3" w:rsidRPr="00BC6840" w:rsidRDefault="00C61900" w:rsidP="692FCC6D">
      <w:pPr>
        <w:pStyle w:val="ListParagraph"/>
        <w:spacing w:after="160" w:line="252" w:lineRule="auto"/>
        <w:ind w:hanging="720"/>
        <w:contextualSpacing/>
        <w:rPr>
          <w:rFonts w:cs="Arial"/>
        </w:rPr>
      </w:pPr>
      <w:r w:rsidRPr="692FCC6D">
        <w:rPr>
          <w:rFonts w:cs="Arial"/>
        </w:rPr>
        <w:t>5.</w:t>
      </w:r>
      <w:r w:rsidR="008F799B">
        <w:rPr>
          <w:rFonts w:cs="Arial"/>
        </w:rPr>
        <w:t>9</w:t>
      </w:r>
      <w:r>
        <w:tab/>
      </w:r>
      <w:r w:rsidR="00D70146" w:rsidRPr="692FCC6D">
        <w:rPr>
          <w:rFonts w:cs="Arial"/>
        </w:rPr>
        <w:t xml:space="preserve">One of the key performance statistics will be to hold new service providers to account </w:t>
      </w:r>
      <w:r w:rsidR="00EB3875">
        <w:rPr>
          <w:rFonts w:cs="Arial"/>
        </w:rPr>
        <w:t xml:space="preserve">regarding </w:t>
      </w:r>
      <w:r w:rsidR="00D70146" w:rsidRPr="692FCC6D">
        <w:rPr>
          <w:rFonts w:cs="Arial"/>
        </w:rPr>
        <w:t>void turn-around times.</w:t>
      </w:r>
      <w:r w:rsidRPr="692FCC6D">
        <w:rPr>
          <w:rFonts w:cs="Arial"/>
        </w:rPr>
        <w:t xml:space="preserve"> </w:t>
      </w:r>
    </w:p>
    <w:p w14:paraId="5683FD89" w14:textId="77777777" w:rsidR="00363719" w:rsidRPr="00BC6840" w:rsidRDefault="00363719" w:rsidP="00564211">
      <w:pPr>
        <w:pStyle w:val="ListParagraph"/>
        <w:spacing w:after="160" w:line="252" w:lineRule="auto"/>
        <w:ind w:hanging="720"/>
        <w:contextualSpacing/>
        <w:jc w:val="both"/>
        <w:rPr>
          <w:rFonts w:cs="Arial"/>
          <w:szCs w:val="24"/>
        </w:rPr>
      </w:pPr>
    </w:p>
    <w:p w14:paraId="401AD2D1" w14:textId="269329DD" w:rsidR="00FA3251" w:rsidRPr="00BC6840" w:rsidRDefault="00121D9D" w:rsidP="692FCC6D">
      <w:pPr>
        <w:pStyle w:val="ListParagraph"/>
        <w:spacing w:after="160" w:line="252" w:lineRule="auto"/>
        <w:contextualSpacing/>
        <w:rPr>
          <w:rFonts w:cs="Arial"/>
        </w:rPr>
      </w:pPr>
      <w:r w:rsidRPr="692FCC6D">
        <w:rPr>
          <w:rFonts w:cs="Arial"/>
        </w:rPr>
        <w:t xml:space="preserve">A housing wide voids improvement group has already been formed to make </w:t>
      </w:r>
      <w:r w:rsidR="00D70146" w:rsidRPr="692FCC6D">
        <w:rPr>
          <w:rFonts w:cs="Arial"/>
        </w:rPr>
        <w:t>some</w:t>
      </w:r>
      <w:r w:rsidRPr="692FCC6D">
        <w:rPr>
          <w:rFonts w:cs="Arial"/>
        </w:rPr>
        <w:t xml:space="preserve"> improvements</w:t>
      </w:r>
      <w:r w:rsidR="007C616D" w:rsidRPr="692FCC6D">
        <w:rPr>
          <w:rFonts w:cs="Arial"/>
        </w:rPr>
        <w:t xml:space="preserve"> and </w:t>
      </w:r>
      <w:proofErr w:type="gramStart"/>
      <w:r w:rsidR="007C616D" w:rsidRPr="692FCC6D">
        <w:rPr>
          <w:rFonts w:cs="Arial"/>
        </w:rPr>
        <w:t>a number of</w:t>
      </w:r>
      <w:proofErr w:type="gramEnd"/>
      <w:r w:rsidR="007C616D" w:rsidRPr="692FCC6D">
        <w:rPr>
          <w:rFonts w:cs="Arial"/>
        </w:rPr>
        <w:t xml:space="preserve"> initiatives have been implemented, such as appointing a single energy supplier</w:t>
      </w:r>
      <w:r w:rsidR="002247FC" w:rsidRPr="692FCC6D">
        <w:rPr>
          <w:rFonts w:cs="Arial"/>
        </w:rPr>
        <w:t>, improvement of management arrangements and information management and monitoring overall.</w:t>
      </w:r>
      <w:r w:rsidRPr="692FCC6D">
        <w:rPr>
          <w:rFonts w:cs="Arial"/>
        </w:rPr>
        <w:t xml:space="preserve">  </w:t>
      </w:r>
    </w:p>
    <w:p w14:paraId="7D96A522" w14:textId="057F0B48" w:rsidR="001A7253" w:rsidRPr="00BC6840" w:rsidRDefault="001A7253" w:rsidP="009B3B88">
      <w:pPr>
        <w:pStyle w:val="ListParagraph"/>
        <w:spacing w:after="160" w:line="252" w:lineRule="auto"/>
        <w:ind w:hanging="720"/>
        <w:contextualSpacing/>
        <w:rPr>
          <w:rFonts w:cs="Arial"/>
          <w:szCs w:val="24"/>
        </w:rPr>
      </w:pPr>
    </w:p>
    <w:p w14:paraId="75E084B9" w14:textId="078EA220" w:rsidR="001A7253" w:rsidRPr="00BC6840" w:rsidRDefault="001A7253" w:rsidP="00721860">
      <w:pPr>
        <w:pStyle w:val="ListParagraph"/>
        <w:spacing w:after="160" w:line="252" w:lineRule="auto"/>
        <w:ind w:hanging="720"/>
        <w:contextualSpacing/>
        <w:rPr>
          <w:rFonts w:cs="Arial"/>
          <w:b/>
          <w:bCs/>
          <w:szCs w:val="24"/>
        </w:rPr>
      </w:pPr>
      <w:r w:rsidRPr="00BC6840">
        <w:rPr>
          <w:rFonts w:cs="Arial"/>
          <w:szCs w:val="24"/>
        </w:rPr>
        <w:t>5.1</w:t>
      </w:r>
      <w:r w:rsidR="008F799B">
        <w:rPr>
          <w:rFonts w:cs="Arial"/>
          <w:szCs w:val="24"/>
        </w:rPr>
        <w:t>0</w:t>
      </w:r>
      <w:r w:rsidRPr="00BC6840">
        <w:rPr>
          <w:rFonts w:cs="Arial"/>
          <w:szCs w:val="24"/>
        </w:rPr>
        <w:tab/>
      </w:r>
      <w:r w:rsidR="00721860" w:rsidRPr="00BC6840">
        <w:rPr>
          <w:rFonts w:cs="Arial"/>
          <w:b/>
          <w:bCs/>
          <w:szCs w:val="24"/>
        </w:rPr>
        <w:t>Improvements to Contract Management</w:t>
      </w:r>
    </w:p>
    <w:p w14:paraId="375FA4D4" w14:textId="77777777" w:rsidR="00B81545" w:rsidRPr="00BC6840" w:rsidRDefault="00B81545" w:rsidP="00DB04F3">
      <w:pPr>
        <w:pStyle w:val="ListParagraph"/>
        <w:spacing w:after="160" w:line="252" w:lineRule="auto"/>
        <w:ind w:hanging="720"/>
        <w:contextualSpacing/>
        <w:jc w:val="both"/>
        <w:rPr>
          <w:rFonts w:cs="Arial"/>
          <w:szCs w:val="24"/>
        </w:rPr>
      </w:pPr>
    </w:p>
    <w:p w14:paraId="404CF27D" w14:textId="2442BC55" w:rsidR="00DB04F3" w:rsidRPr="00BC6840" w:rsidRDefault="00DB04F3" w:rsidP="63472F41">
      <w:pPr>
        <w:pStyle w:val="ListParagraph"/>
        <w:spacing w:after="160" w:line="252" w:lineRule="auto"/>
        <w:contextualSpacing/>
        <w:rPr>
          <w:rFonts w:cs="Arial"/>
        </w:rPr>
      </w:pPr>
      <w:r w:rsidRPr="692FCC6D">
        <w:rPr>
          <w:rFonts w:cs="Arial"/>
        </w:rPr>
        <w:t xml:space="preserve">The new contract will have new performance measuring KPI’s which will be agreed with resident involvement and tailored to providing easy to assess meaningful statistics which are the most important outcomes for the residents. </w:t>
      </w:r>
      <w:r w:rsidR="00B11EE5">
        <w:rPr>
          <w:rFonts w:cs="Arial"/>
        </w:rPr>
        <w:t xml:space="preserve">The KPI’s </w:t>
      </w:r>
      <w:r w:rsidR="00C86643">
        <w:rPr>
          <w:rFonts w:cs="Arial"/>
        </w:rPr>
        <w:t>form part of the specification</w:t>
      </w:r>
      <w:r w:rsidR="00BD3EF2">
        <w:rPr>
          <w:rFonts w:cs="Arial"/>
        </w:rPr>
        <w:t>.</w:t>
      </w:r>
      <w:r w:rsidRPr="692FCC6D">
        <w:rPr>
          <w:rFonts w:cs="Arial"/>
        </w:rPr>
        <w:t xml:space="preserve"> </w:t>
      </w:r>
    </w:p>
    <w:p w14:paraId="13FD2AD2" w14:textId="77777777" w:rsidR="00DB04F3" w:rsidRPr="00BC6840" w:rsidRDefault="00DB04F3" w:rsidP="00DB04F3">
      <w:pPr>
        <w:pStyle w:val="ListParagraph"/>
        <w:spacing w:after="160" w:line="252" w:lineRule="auto"/>
        <w:ind w:hanging="720"/>
        <w:contextualSpacing/>
        <w:jc w:val="both"/>
      </w:pPr>
    </w:p>
    <w:p w14:paraId="69FB150B" w14:textId="09EA49CA" w:rsidR="006C7343" w:rsidRPr="00BC6840" w:rsidRDefault="006C7343" w:rsidP="63472F41">
      <w:pPr>
        <w:pStyle w:val="ListParagraph"/>
        <w:spacing w:after="160" w:line="252" w:lineRule="auto"/>
        <w:ind w:hanging="720"/>
        <w:contextualSpacing/>
        <w:rPr>
          <w:rFonts w:cs="Arial"/>
        </w:rPr>
      </w:pPr>
      <w:r w:rsidRPr="63472F41">
        <w:rPr>
          <w:rFonts w:cs="Arial"/>
        </w:rPr>
        <w:t>5.1</w:t>
      </w:r>
      <w:r w:rsidR="008F799B">
        <w:rPr>
          <w:rFonts w:cs="Arial"/>
        </w:rPr>
        <w:t>1</w:t>
      </w:r>
      <w:r w:rsidRPr="63472F41">
        <w:rPr>
          <w:rFonts w:cs="Arial"/>
        </w:rPr>
        <w:t xml:space="preserve">   </w:t>
      </w:r>
      <w:r w:rsidR="00B81545" w:rsidRPr="63472F41">
        <w:rPr>
          <w:rFonts w:cs="Arial"/>
        </w:rPr>
        <w:t xml:space="preserve">The implementation of </w:t>
      </w:r>
      <w:r w:rsidR="00F06B91">
        <w:rPr>
          <w:rFonts w:cs="Arial"/>
        </w:rPr>
        <w:t xml:space="preserve">an IT system called </w:t>
      </w:r>
      <w:proofErr w:type="spellStart"/>
      <w:r w:rsidR="00B81545" w:rsidRPr="63472F41">
        <w:rPr>
          <w:rFonts w:cs="Arial"/>
        </w:rPr>
        <w:t>Civica</w:t>
      </w:r>
      <w:proofErr w:type="spellEnd"/>
      <w:r w:rsidR="00B81545" w:rsidRPr="63472F41">
        <w:rPr>
          <w:rFonts w:cs="Arial"/>
        </w:rPr>
        <w:t xml:space="preserve">-CX will </w:t>
      </w:r>
      <w:r w:rsidR="006D6240">
        <w:rPr>
          <w:rFonts w:cs="Arial"/>
        </w:rPr>
        <w:t xml:space="preserve">improve </w:t>
      </w:r>
      <w:r w:rsidR="00B81545" w:rsidRPr="63472F41">
        <w:rPr>
          <w:rFonts w:cs="Arial"/>
        </w:rPr>
        <w:t>contract management and new service providers will be required to interface into this system. Controls around costs and service levels will be improved under this new IT system.</w:t>
      </w:r>
      <w:r w:rsidR="00DE3513" w:rsidRPr="63472F41">
        <w:rPr>
          <w:rFonts w:cs="Arial"/>
        </w:rPr>
        <w:t xml:space="preserve">  Further asset management modules which are due to go live will integrate with the repairs and voids service.  The call centre will also be able to use new front-end diagnostic software which should help with defining the required repairs from the outset of the reported repair.</w:t>
      </w:r>
    </w:p>
    <w:p w14:paraId="5D8FFF2B" w14:textId="64B11FD6" w:rsidR="006C7343" w:rsidRPr="00BC6840" w:rsidRDefault="006C7343" w:rsidP="00564211">
      <w:pPr>
        <w:pStyle w:val="ListParagraph"/>
        <w:spacing w:after="160" w:line="252" w:lineRule="auto"/>
        <w:ind w:hanging="720"/>
        <w:contextualSpacing/>
        <w:jc w:val="both"/>
        <w:rPr>
          <w:rFonts w:cs="Arial"/>
          <w:szCs w:val="24"/>
        </w:rPr>
      </w:pPr>
    </w:p>
    <w:p w14:paraId="7A1F49B4" w14:textId="4F297DB9" w:rsidR="006C7343" w:rsidRPr="00BC6840" w:rsidRDefault="006C7343" w:rsidP="63472F41">
      <w:pPr>
        <w:pStyle w:val="ListParagraph"/>
        <w:spacing w:after="160" w:line="252" w:lineRule="auto"/>
        <w:ind w:hanging="720"/>
        <w:contextualSpacing/>
        <w:rPr>
          <w:rFonts w:cs="Arial"/>
        </w:rPr>
      </w:pPr>
      <w:r w:rsidRPr="63472F41">
        <w:rPr>
          <w:rFonts w:cs="Arial"/>
        </w:rPr>
        <w:t>5.1</w:t>
      </w:r>
      <w:r w:rsidR="008F799B">
        <w:rPr>
          <w:rFonts w:cs="Arial"/>
        </w:rPr>
        <w:t>2</w:t>
      </w:r>
      <w:r>
        <w:tab/>
      </w:r>
      <w:r w:rsidR="007C3BED">
        <w:rPr>
          <w:rFonts w:cs="Arial"/>
        </w:rPr>
        <w:t>LBH</w:t>
      </w:r>
      <w:r w:rsidR="007C3BED" w:rsidRPr="63472F41">
        <w:rPr>
          <w:rFonts w:cs="Arial"/>
        </w:rPr>
        <w:t xml:space="preserve"> </w:t>
      </w:r>
      <w:r w:rsidRPr="63472F41">
        <w:rPr>
          <w:rFonts w:cs="Arial"/>
        </w:rPr>
        <w:t>have already started to address some of the issues</w:t>
      </w:r>
      <w:r w:rsidR="00DE3513" w:rsidRPr="63472F41">
        <w:rPr>
          <w:rFonts w:cs="Arial"/>
        </w:rPr>
        <w:t xml:space="preserve"> raised in the </w:t>
      </w:r>
      <w:r w:rsidR="00FE3277">
        <w:rPr>
          <w:rFonts w:cs="Arial"/>
        </w:rPr>
        <w:t xml:space="preserve">HQN </w:t>
      </w:r>
      <w:r w:rsidR="00DE3513" w:rsidRPr="63472F41">
        <w:rPr>
          <w:rFonts w:cs="Arial"/>
        </w:rPr>
        <w:t>report</w:t>
      </w:r>
      <w:r w:rsidRPr="63472F41">
        <w:rPr>
          <w:rFonts w:cs="Arial"/>
        </w:rPr>
        <w:t xml:space="preserve">.  For example, contract surveyors have had </w:t>
      </w:r>
      <w:r w:rsidR="00EA1210" w:rsidRPr="63472F41">
        <w:rPr>
          <w:rFonts w:cs="Arial"/>
        </w:rPr>
        <w:t>c</w:t>
      </w:r>
      <w:r w:rsidRPr="63472F41">
        <w:rPr>
          <w:rFonts w:cs="Arial"/>
        </w:rPr>
        <w:t xml:space="preserve">ontract </w:t>
      </w:r>
      <w:r w:rsidR="00EA1210" w:rsidRPr="63472F41">
        <w:rPr>
          <w:rFonts w:cs="Arial"/>
        </w:rPr>
        <w:t>m</w:t>
      </w:r>
      <w:r w:rsidRPr="63472F41">
        <w:rPr>
          <w:rFonts w:cs="Arial"/>
        </w:rPr>
        <w:t xml:space="preserve">anagement training.  </w:t>
      </w:r>
      <w:r w:rsidR="00D03A43">
        <w:rPr>
          <w:rFonts w:cs="Arial"/>
        </w:rPr>
        <w:t xml:space="preserve">In </w:t>
      </w:r>
      <w:r w:rsidR="006A1956">
        <w:rPr>
          <w:rFonts w:cs="Arial"/>
        </w:rPr>
        <w:t>addition,</w:t>
      </w:r>
      <w:r w:rsidR="00D03A43">
        <w:rPr>
          <w:rFonts w:cs="Arial"/>
        </w:rPr>
        <w:t xml:space="preserve"> there is</w:t>
      </w:r>
      <w:r w:rsidR="00427074">
        <w:rPr>
          <w:rFonts w:cs="Arial"/>
        </w:rPr>
        <w:t xml:space="preserve"> a Quantity Surveyor resource based in the repairs team</w:t>
      </w:r>
      <w:r w:rsidR="00CE221C">
        <w:rPr>
          <w:rFonts w:cs="Arial"/>
        </w:rPr>
        <w:t xml:space="preserve"> to check relevant </w:t>
      </w:r>
      <w:r w:rsidR="006A1956">
        <w:rPr>
          <w:rFonts w:cs="Arial"/>
        </w:rPr>
        <w:t xml:space="preserve">job coding and </w:t>
      </w:r>
      <w:proofErr w:type="gramStart"/>
      <w:r w:rsidR="006A1956">
        <w:rPr>
          <w:rFonts w:cs="Arial"/>
        </w:rPr>
        <w:t>invoicing</w:t>
      </w:r>
      <w:proofErr w:type="gramEnd"/>
    </w:p>
    <w:p w14:paraId="4A5E474C" w14:textId="27DC7AAE" w:rsidR="006609D9" w:rsidRPr="00BC6840" w:rsidRDefault="006609D9" w:rsidP="00564211">
      <w:pPr>
        <w:pStyle w:val="ListParagraph"/>
        <w:spacing w:after="160" w:line="252" w:lineRule="auto"/>
        <w:ind w:hanging="720"/>
        <w:contextualSpacing/>
        <w:jc w:val="both"/>
        <w:rPr>
          <w:rFonts w:cs="Arial"/>
          <w:szCs w:val="24"/>
        </w:rPr>
      </w:pPr>
    </w:p>
    <w:p w14:paraId="06B31CEA" w14:textId="7B2AA092" w:rsidR="00E97DE4" w:rsidRPr="00BC6840" w:rsidRDefault="00585AA9" w:rsidP="63472F41">
      <w:pPr>
        <w:pStyle w:val="ListParagraph"/>
        <w:spacing w:after="160" w:line="252" w:lineRule="auto"/>
        <w:ind w:hanging="720"/>
        <w:contextualSpacing/>
        <w:rPr>
          <w:rFonts w:cs="Arial"/>
        </w:rPr>
      </w:pPr>
      <w:r w:rsidRPr="63472F41">
        <w:rPr>
          <w:rFonts w:cs="Arial"/>
        </w:rPr>
        <w:t>5.1</w:t>
      </w:r>
      <w:r w:rsidR="008F799B">
        <w:rPr>
          <w:rFonts w:cs="Arial"/>
        </w:rPr>
        <w:t>3</w:t>
      </w:r>
      <w:r>
        <w:tab/>
      </w:r>
      <w:r w:rsidR="00DE3513" w:rsidRPr="63472F41">
        <w:rPr>
          <w:rFonts w:cs="Arial"/>
        </w:rPr>
        <w:t xml:space="preserve">The Council’s repairs team will continue </w:t>
      </w:r>
      <w:r w:rsidR="00FA4AC0">
        <w:rPr>
          <w:rFonts w:cs="Arial"/>
        </w:rPr>
        <w:t xml:space="preserve">to </w:t>
      </w:r>
      <w:r w:rsidR="00E02E37">
        <w:rPr>
          <w:rFonts w:cs="Arial"/>
        </w:rPr>
        <w:t xml:space="preserve">audit </w:t>
      </w:r>
      <w:r w:rsidR="00DE3513" w:rsidRPr="63472F41">
        <w:rPr>
          <w:rFonts w:cs="Arial"/>
        </w:rPr>
        <w:t xml:space="preserve">repairs by calling residents </w:t>
      </w:r>
      <w:r w:rsidR="00E02E37">
        <w:rPr>
          <w:rFonts w:cs="Arial"/>
        </w:rPr>
        <w:t xml:space="preserve">and post inspecting </w:t>
      </w:r>
      <w:r w:rsidR="00540075">
        <w:rPr>
          <w:rFonts w:cs="Arial"/>
        </w:rPr>
        <w:t xml:space="preserve">works </w:t>
      </w:r>
      <w:r w:rsidR="00DE3513" w:rsidRPr="63472F41">
        <w:rPr>
          <w:rFonts w:cs="Arial"/>
        </w:rPr>
        <w:t>following the completion of works.</w:t>
      </w:r>
    </w:p>
    <w:p w14:paraId="003320A0" w14:textId="2A4CC1DF" w:rsidR="00E97DE4" w:rsidRPr="00BC6840" w:rsidRDefault="00E97DE4" w:rsidP="00564211">
      <w:pPr>
        <w:pStyle w:val="ListParagraph"/>
        <w:spacing w:after="160" w:line="252" w:lineRule="auto"/>
        <w:contextualSpacing/>
        <w:jc w:val="both"/>
        <w:rPr>
          <w:rFonts w:cs="Arial"/>
          <w:szCs w:val="24"/>
        </w:rPr>
      </w:pPr>
    </w:p>
    <w:p w14:paraId="5D01EB3F" w14:textId="4E6698B2" w:rsidR="00BE5E39" w:rsidRPr="003E6A6C" w:rsidRDefault="00DE3513" w:rsidP="003E6A6C">
      <w:pPr>
        <w:pStyle w:val="ListParagraph"/>
        <w:spacing w:after="160" w:line="252" w:lineRule="auto"/>
        <w:contextualSpacing/>
        <w:rPr>
          <w:rFonts w:cs="Arial"/>
        </w:rPr>
      </w:pPr>
      <w:r w:rsidRPr="63472F41">
        <w:rPr>
          <w:rFonts w:cs="Arial"/>
        </w:rPr>
        <w:t>The new contract will ensure all the service providers operatives have the most up to date handheld technology enabling live time planning and updates, so residents can be kept fully informed regarding the status of their reported repair.</w:t>
      </w:r>
    </w:p>
    <w:p w14:paraId="1A54E088" w14:textId="77777777" w:rsidR="00BE5E39" w:rsidRDefault="00BE5E39" w:rsidP="63472F41">
      <w:pPr>
        <w:pStyle w:val="ListParagraph"/>
        <w:spacing w:after="160" w:line="252" w:lineRule="auto"/>
        <w:contextualSpacing/>
        <w:rPr>
          <w:rFonts w:cs="Arial"/>
        </w:rPr>
      </w:pPr>
    </w:p>
    <w:p w14:paraId="2AC35B42" w14:textId="66D3ABAE" w:rsidR="00721860" w:rsidRPr="00BC6840" w:rsidRDefault="00D063C5" w:rsidP="00721860">
      <w:pPr>
        <w:pStyle w:val="ListParagraph"/>
        <w:spacing w:after="160" w:line="252" w:lineRule="auto"/>
        <w:ind w:hanging="720"/>
        <w:contextualSpacing/>
        <w:rPr>
          <w:rFonts w:cs="Arial"/>
          <w:b/>
          <w:bCs/>
          <w:szCs w:val="24"/>
        </w:rPr>
      </w:pPr>
      <w:r w:rsidRPr="00BC6840">
        <w:rPr>
          <w:rFonts w:cs="Arial"/>
          <w:szCs w:val="24"/>
        </w:rPr>
        <w:t>5.1</w:t>
      </w:r>
      <w:r w:rsidR="008F799B">
        <w:rPr>
          <w:rFonts w:cs="Arial"/>
          <w:szCs w:val="24"/>
        </w:rPr>
        <w:t>4</w:t>
      </w:r>
      <w:r w:rsidRPr="00BC6840">
        <w:rPr>
          <w:rFonts w:cs="Arial"/>
          <w:szCs w:val="24"/>
        </w:rPr>
        <w:tab/>
      </w:r>
      <w:r w:rsidR="00721860" w:rsidRPr="00BC6840">
        <w:rPr>
          <w:rFonts w:cs="Arial"/>
          <w:b/>
          <w:bCs/>
          <w:szCs w:val="24"/>
        </w:rPr>
        <w:t>The customer experience</w:t>
      </w:r>
    </w:p>
    <w:p w14:paraId="37839371" w14:textId="77777777" w:rsidR="007A4DC8" w:rsidRPr="00BC6840" w:rsidRDefault="007A4DC8" w:rsidP="00721860">
      <w:pPr>
        <w:pStyle w:val="ListParagraph"/>
        <w:spacing w:after="160" w:line="252" w:lineRule="auto"/>
        <w:ind w:hanging="720"/>
        <w:contextualSpacing/>
        <w:rPr>
          <w:rFonts w:cs="Arial"/>
          <w:b/>
          <w:bCs/>
          <w:szCs w:val="24"/>
        </w:rPr>
      </w:pPr>
    </w:p>
    <w:p w14:paraId="3494C80B" w14:textId="4BCBA6E7" w:rsidR="00E0713D" w:rsidRPr="00BC6840" w:rsidRDefault="00E1707F" w:rsidP="63472F41">
      <w:pPr>
        <w:pStyle w:val="ListParagraph"/>
        <w:spacing w:after="160" w:line="252" w:lineRule="auto"/>
        <w:contextualSpacing/>
        <w:rPr>
          <w:rFonts w:cs="Arial"/>
        </w:rPr>
      </w:pPr>
      <w:r w:rsidRPr="63472F41">
        <w:rPr>
          <w:rFonts w:cs="Arial"/>
        </w:rPr>
        <w:t xml:space="preserve">The </w:t>
      </w:r>
      <w:r w:rsidR="00DE3513" w:rsidRPr="63472F41">
        <w:rPr>
          <w:rFonts w:cs="Arial"/>
        </w:rPr>
        <w:t xml:space="preserve">existing </w:t>
      </w:r>
      <w:r w:rsidRPr="63472F41">
        <w:rPr>
          <w:rFonts w:cs="Arial"/>
        </w:rPr>
        <w:t xml:space="preserve">service </w:t>
      </w:r>
      <w:r w:rsidR="00A70BFF" w:rsidRPr="63472F41">
        <w:rPr>
          <w:rFonts w:cs="Arial"/>
        </w:rPr>
        <w:t>does have some excellent practice.  This includes a bi-monthly performance review meeting with contractors, staff and resident representatives</w:t>
      </w:r>
      <w:r w:rsidR="009E6E49" w:rsidRPr="63472F41">
        <w:rPr>
          <w:rFonts w:cs="Arial"/>
        </w:rPr>
        <w:t xml:space="preserve"> who </w:t>
      </w:r>
      <w:r w:rsidR="005C1B11" w:rsidRPr="63472F41">
        <w:rPr>
          <w:rFonts w:cs="Arial"/>
        </w:rPr>
        <w:t xml:space="preserve">also carry out </w:t>
      </w:r>
      <w:r w:rsidR="00E0713D" w:rsidRPr="63472F41">
        <w:rPr>
          <w:rFonts w:cs="Arial"/>
        </w:rPr>
        <w:t xml:space="preserve">audits </w:t>
      </w:r>
      <w:r w:rsidR="00A70BFF" w:rsidRPr="63472F41">
        <w:rPr>
          <w:rFonts w:cs="Arial"/>
        </w:rPr>
        <w:t>of contractor information</w:t>
      </w:r>
      <w:r w:rsidR="00E0713D" w:rsidRPr="63472F41">
        <w:rPr>
          <w:rFonts w:cs="Arial"/>
        </w:rPr>
        <w:t xml:space="preserve"> and processes (on site </w:t>
      </w:r>
      <w:r w:rsidR="009E6E49" w:rsidRPr="63472F41">
        <w:rPr>
          <w:rFonts w:cs="Arial"/>
        </w:rPr>
        <w:t xml:space="preserve">at contractor’s </w:t>
      </w:r>
      <w:r w:rsidR="00E0713D" w:rsidRPr="63472F41">
        <w:rPr>
          <w:rFonts w:cs="Arial"/>
        </w:rPr>
        <w:t>offices)</w:t>
      </w:r>
      <w:r w:rsidR="005C1B11" w:rsidRPr="63472F41">
        <w:rPr>
          <w:rFonts w:cs="Arial"/>
        </w:rPr>
        <w:t xml:space="preserve"> to </w:t>
      </w:r>
      <w:r w:rsidR="007D2BB9" w:rsidRPr="63472F41">
        <w:rPr>
          <w:rFonts w:cs="Arial"/>
        </w:rPr>
        <w:t>review order information</w:t>
      </w:r>
      <w:r w:rsidR="00DE3513" w:rsidRPr="63472F41">
        <w:rPr>
          <w:rFonts w:cs="Arial"/>
        </w:rPr>
        <w:t>, this will be continued under the new contracts.</w:t>
      </w:r>
    </w:p>
    <w:p w14:paraId="56C8CE85" w14:textId="77777777" w:rsidR="007C01D4" w:rsidRPr="00BC6840" w:rsidRDefault="007C01D4" w:rsidP="00564211">
      <w:pPr>
        <w:pStyle w:val="ListParagraph"/>
        <w:spacing w:after="160" w:line="252" w:lineRule="auto"/>
        <w:contextualSpacing/>
        <w:jc w:val="both"/>
        <w:rPr>
          <w:rFonts w:cs="Arial"/>
          <w:szCs w:val="24"/>
        </w:rPr>
      </w:pPr>
    </w:p>
    <w:p w14:paraId="7AF9B038" w14:textId="519DC0FD" w:rsidR="00893B44" w:rsidRPr="00BC6840" w:rsidRDefault="00DE3513" w:rsidP="00DE3513">
      <w:pPr>
        <w:pStyle w:val="ListParagraph"/>
        <w:spacing w:after="160" w:line="252" w:lineRule="auto"/>
        <w:contextualSpacing/>
        <w:rPr>
          <w:rFonts w:cs="Arial"/>
          <w:szCs w:val="24"/>
        </w:rPr>
      </w:pPr>
      <w:r w:rsidRPr="00BC6840">
        <w:rPr>
          <w:rFonts w:cs="Arial"/>
          <w:szCs w:val="24"/>
        </w:rPr>
        <w:t>As above, one of the key issues highlighted by residents was service providers having to return to complete works and the resident not being kept informed, service providers will be required to put in place systems which provide residents with key updates at each point of the repair.</w:t>
      </w:r>
      <w:r w:rsidR="00093C2C" w:rsidRPr="00BC6840">
        <w:rPr>
          <w:rFonts w:cs="Arial"/>
          <w:szCs w:val="24"/>
        </w:rPr>
        <w:br/>
      </w:r>
    </w:p>
    <w:p w14:paraId="31CC3201" w14:textId="40687CB2" w:rsidR="004B2483" w:rsidRPr="00BC6840" w:rsidRDefault="00093C2C" w:rsidP="63472F41">
      <w:pPr>
        <w:pStyle w:val="ListParagraph"/>
        <w:ind w:hanging="720"/>
      </w:pPr>
      <w:r w:rsidRPr="63472F41">
        <w:rPr>
          <w:rFonts w:cs="Arial"/>
        </w:rPr>
        <w:t>5.1</w:t>
      </w:r>
      <w:r w:rsidR="008F799B">
        <w:rPr>
          <w:rFonts w:cs="Arial"/>
        </w:rPr>
        <w:t>5</w:t>
      </w:r>
      <w:r>
        <w:tab/>
      </w:r>
      <w:r w:rsidR="001943ED" w:rsidRPr="63472F41">
        <w:rPr>
          <w:rFonts w:cs="Arial"/>
        </w:rPr>
        <w:t>It is important we continue to improve how residents can report repairs to the Council and that this can be done easily.  Further reviews will take place to ensure all modern communication methods are fit for purpose and that the call centre is operating in line with expectations.</w:t>
      </w:r>
      <w:r w:rsidR="006609D9" w:rsidRPr="00BC6840">
        <w:t xml:space="preserve">    </w:t>
      </w:r>
    </w:p>
    <w:p w14:paraId="031C74D0" w14:textId="77777777" w:rsidR="004B2483" w:rsidRPr="00BC6840" w:rsidRDefault="004B2483" w:rsidP="00564211">
      <w:pPr>
        <w:pStyle w:val="ListParagraph"/>
        <w:ind w:hanging="720"/>
        <w:jc w:val="both"/>
      </w:pPr>
    </w:p>
    <w:p w14:paraId="6C08CC9C" w14:textId="08EC8514" w:rsidR="007C01D4" w:rsidRPr="00BC6840" w:rsidRDefault="00D77F6A" w:rsidP="63472F41">
      <w:pPr>
        <w:ind w:left="720" w:hanging="720"/>
        <w:rPr>
          <w:rFonts w:cs="Arial"/>
        </w:rPr>
      </w:pPr>
      <w:r w:rsidRPr="00BC6840">
        <w:rPr>
          <w:rFonts w:cs="Arial"/>
        </w:rPr>
        <w:t>5.1</w:t>
      </w:r>
      <w:r w:rsidR="0075623E">
        <w:rPr>
          <w:rFonts w:cs="Arial"/>
        </w:rPr>
        <w:t>6</w:t>
      </w:r>
      <w:r>
        <w:tab/>
      </w:r>
      <w:r w:rsidR="009E6E49" w:rsidRPr="63472F41">
        <w:rPr>
          <w:rFonts w:cs="Arial"/>
        </w:rPr>
        <w:t>HQN also advised that more data collection should take place at the initial call centre point of contact.</w:t>
      </w:r>
      <w:r w:rsidR="00D6120C" w:rsidRPr="00BC6840">
        <w:rPr>
          <w:rFonts w:cs="Arial"/>
        </w:rPr>
        <w:t xml:space="preserve">  </w:t>
      </w:r>
      <w:r w:rsidR="00D83ACF" w:rsidRPr="00BC6840">
        <w:rPr>
          <w:rFonts w:cs="Arial"/>
        </w:rPr>
        <w:t xml:space="preserve">Where possible </w:t>
      </w:r>
      <w:proofErr w:type="spellStart"/>
      <w:r w:rsidR="00D83ACF" w:rsidRPr="00BC6840">
        <w:rPr>
          <w:rFonts w:cs="Arial"/>
        </w:rPr>
        <w:t>Civica</w:t>
      </w:r>
      <w:proofErr w:type="spellEnd"/>
      <w:r w:rsidR="00D83ACF" w:rsidRPr="00BC6840">
        <w:rPr>
          <w:rFonts w:cs="Arial"/>
        </w:rPr>
        <w:t xml:space="preserve">-CX will be designed to pick up issues of service provider </w:t>
      </w:r>
      <w:r w:rsidR="00D6120C" w:rsidRPr="00BC6840">
        <w:rPr>
          <w:rFonts w:cs="Arial"/>
        </w:rPr>
        <w:t xml:space="preserve">performance such as recalls, missed appointments and unsatisfactory works.  </w:t>
      </w:r>
    </w:p>
    <w:p w14:paraId="22DDF2C4" w14:textId="77777777" w:rsidR="007C01D4" w:rsidRPr="00BC6840" w:rsidRDefault="007C01D4" w:rsidP="00564211">
      <w:pPr>
        <w:ind w:left="720" w:hanging="720"/>
        <w:jc w:val="both"/>
        <w:rPr>
          <w:rFonts w:cs="Arial"/>
        </w:rPr>
      </w:pPr>
    </w:p>
    <w:p w14:paraId="582C9584" w14:textId="6172EF5A" w:rsidR="001E7193" w:rsidRPr="00BC6840" w:rsidRDefault="007D2BB9" w:rsidP="63472F41">
      <w:pPr>
        <w:ind w:left="720"/>
        <w:rPr>
          <w:rFonts w:cs="Arial"/>
          <w:lang w:eastAsia="en-GB"/>
        </w:rPr>
      </w:pPr>
      <w:r w:rsidRPr="00BC6840">
        <w:rPr>
          <w:rFonts w:cs="Arial"/>
        </w:rPr>
        <w:t xml:space="preserve">A lack of this information </w:t>
      </w:r>
      <w:r w:rsidR="00D6120C" w:rsidRPr="00BC6840">
        <w:rPr>
          <w:rFonts w:cs="Arial"/>
        </w:rPr>
        <w:t xml:space="preserve">also limits the data intelligence </w:t>
      </w:r>
      <w:r w:rsidR="00E0713D" w:rsidRPr="00BC6840">
        <w:rPr>
          <w:rFonts w:cs="Arial"/>
        </w:rPr>
        <w:t>required to</w:t>
      </w:r>
      <w:r w:rsidR="00D6120C" w:rsidRPr="00BC6840">
        <w:rPr>
          <w:rFonts w:cs="Arial"/>
        </w:rPr>
        <w:t xml:space="preserve"> put the appropriate service development in place. Again</w:t>
      </w:r>
      <w:r w:rsidR="00E0713D" w:rsidRPr="00BC6840">
        <w:rPr>
          <w:rFonts w:cs="Arial"/>
        </w:rPr>
        <w:t xml:space="preserve">, </w:t>
      </w:r>
      <w:r w:rsidR="00D6120C" w:rsidRPr="00BC6840">
        <w:rPr>
          <w:rFonts w:cs="Arial"/>
        </w:rPr>
        <w:t xml:space="preserve">it should be noted that call centre staff are also not helped by the limitations </w:t>
      </w:r>
      <w:r w:rsidR="001E7193" w:rsidRPr="00BC6840">
        <w:rPr>
          <w:rFonts w:cs="Arial"/>
        </w:rPr>
        <w:t>of current systems</w:t>
      </w:r>
      <w:r w:rsidR="00CE00CD" w:rsidRPr="00BC6840">
        <w:rPr>
          <w:rFonts w:cs="Arial"/>
        </w:rPr>
        <w:t xml:space="preserve"> and effective diagnostic tools</w:t>
      </w:r>
      <w:r w:rsidR="00FB785B" w:rsidRPr="00BC6840">
        <w:rPr>
          <w:rFonts w:cs="Arial"/>
        </w:rPr>
        <w:t xml:space="preserve"> (which are due to be upgraded).</w:t>
      </w:r>
    </w:p>
    <w:p w14:paraId="43522AD9" w14:textId="3F50132D" w:rsidR="001E7193" w:rsidRPr="00BC6840" w:rsidRDefault="001E7193" w:rsidP="00564211">
      <w:pPr>
        <w:ind w:left="720"/>
        <w:jc w:val="both"/>
        <w:rPr>
          <w:rFonts w:cs="Arial"/>
          <w:szCs w:val="24"/>
          <w:lang w:eastAsia="en-GB"/>
        </w:rPr>
      </w:pPr>
    </w:p>
    <w:p w14:paraId="7DFC8541" w14:textId="27784CD9" w:rsidR="001E7193" w:rsidRPr="00BC6840" w:rsidRDefault="001E7193" w:rsidP="63472F41">
      <w:pPr>
        <w:ind w:left="720" w:hanging="720"/>
        <w:rPr>
          <w:rFonts w:cs="Arial"/>
        </w:rPr>
      </w:pPr>
      <w:r w:rsidRPr="00BC6840">
        <w:rPr>
          <w:rFonts w:cs="Arial"/>
        </w:rPr>
        <w:t>5.1</w:t>
      </w:r>
      <w:r w:rsidR="0075623E">
        <w:rPr>
          <w:rFonts w:cs="Arial"/>
        </w:rPr>
        <w:t>7</w:t>
      </w:r>
      <w:r>
        <w:tab/>
      </w:r>
      <w:r w:rsidRPr="00BC6840">
        <w:rPr>
          <w:rFonts w:cs="Arial"/>
        </w:rPr>
        <w:t xml:space="preserve">Improvements are being made with repairs staff providing detailed training sessions to call centre staff.  We are examining recorded training </w:t>
      </w:r>
      <w:r w:rsidR="00D77F6A" w:rsidRPr="00BC6840">
        <w:rPr>
          <w:rFonts w:cs="Arial"/>
        </w:rPr>
        <w:t xml:space="preserve">sessions </w:t>
      </w:r>
      <w:r w:rsidRPr="00BC6840">
        <w:rPr>
          <w:rFonts w:cs="Arial"/>
        </w:rPr>
        <w:t>which will compensate for staff turnover in the call centre.</w:t>
      </w:r>
      <w:r w:rsidR="00D77F6A" w:rsidRPr="00BC6840">
        <w:rPr>
          <w:rFonts w:cs="Arial"/>
        </w:rPr>
        <w:t xml:space="preserve">  We are also working jointly with our colleagues in the call centre to improve th</w:t>
      </w:r>
      <w:r w:rsidR="004177BA" w:rsidRPr="00BC6840">
        <w:rPr>
          <w:rFonts w:cs="Arial"/>
        </w:rPr>
        <w:t>e service and data collection.</w:t>
      </w:r>
    </w:p>
    <w:p w14:paraId="727DAD49" w14:textId="7E76B000" w:rsidR="004177BA" w:rsidRPr="00BC6840" w:rsidRDefault="004177BA" w:rsidP="001E7193">
      <w:pPr>
        <w:ind w:left="720" w:hanging="720"/>
        <w:rPr>
          <w:rFonts w:cs="Arial"/>
        </w:rPr>
      </w:pPr>
    </w:p>
    <w:p w14:paraId="2A4AEBC8" w14:textId="096C950C" w:rsidR="004177BA" w:rsidRPr="00BC6840" w:rsidRDefault="004177BA" w:rsidP="001E7193">
      <w:pPr>
        <w:ind w:left="720" w:hanging="720"/>
        <w:rPr>
          <w:rFonts w:cs="Arial"/>
          <w:b/>
          <w:bCs/>
        </w:rPr>
      </w:pPr>
      <w:r w:rsidRPr="00BC6840">
        <w:rPr>
          <w:rFonts w:cs="Arial"/>
        </w:rPr>
        <w:t>5.</w:t>
      </w:r>
      <w:r w:rsidR="00C931AD" w:rsidRPr="00BC6840">
        <w:rPr>
          <w:rFonts w:cs="Arial"/>
        </w:rPr>
        <w:t>1</w:t>
      </w:r>
      <w:r w:rsidR="0075623E">
        <w:rPr>
          <w:rFonts w:cs="Arial"/>
        </w:rPr>
        <w:t>8</w:t>
      </w:r>
      <w:r w:rsidRPr="00BC6840">
        <w:rPr>
          <w:rFonts w:cs="Arial"/>
        </w:rPr>
        <w:tab/>
      </w:r>
      <w:r w:rsidR="00FB785B" w:rsidRPr="00BC6840">
        <w:rPr>
          <w:rFonts w:cs="Arial"/>
          <w:b/>
          <w:bCs/>
        </w:rPr>
        <w:t>Details of the New Contracts</w:t>
      </w:r>
    </w:p>
    <w:p w14:paraId="6B35D63A" w14:textId="77777777" w:rsidR="009C69BA" w:rsidRPr="00BC6840" w:rsidRDefault="004177BA" w:rsidP="009C69BA">
      <w:pPr>
        <w:ind w:left="720" w:hanging="720"/>
        <w:rPr>
          <w:rFonts w:cs="Arial"/>
        </w:rPr>
      </w:pPr>
      <w:r w:rsidRPr="00BC6840">
        <w:rPr>
          <w:rFonts w:cs="Arial"/>
        </w:rPr>
        <w:tab/>
      </w:r>
    </w:p>
    <w:p w14:paraId="667E406B" w14:textId="6E36B243" w:rsidR="005647B1" w:rsidRDefault="00FB785B" w:rsidP="63472F41">
      <w:pPr>
        <w:ind w:left="720"/>
        <w:rPr>
          <w:rFonts w:cs="Arial"/>
        </w:rPr>
      </w:pPr>
      <w:r w:rsidRPr="65F34CCF">
        <w:rPr>
          <w:rFonts w:cs="Arial"/>
        </w:rPr>
        <w:t xml:space="preserve">As set out above, it has been determined that </w:t>
      </w:r>
      <w:r w:rsidR="00916791" w:rsidRPr="65F34CCF">
        <w:rPr>
          <w:rFonts w:cs="Arial"/>
        </w:rPr>
        <w:t xml:space="preserve">the main repairs </w:t>
      </w:r>
      <w:r w:rsidRPr="65F34CCF">
        <w:rPr>
          <w:rFonts w:cs="Arial"/>
        </w:rPr>
        <w:t>contract</w:t>
      </w:r>
      <w:r w:rsidR="00916791" w:rsidRPr="65F34CCF">
        <w:rPr>
          <w:rFonts w:cs="Arial"/>
        </w:rPr>
        <w:t xml:space="preserve"> </w:t>
      </w:r>
      <w:r w:rsidRPr="65F34CCF">
        <w:rPr>
          <w:rFonts w:cs="Arial"/>
        </w:rPr>
        <w:t xml:space="preserve">allow for specialist service providers to bid on </w:t>
      </w:r>
      <w:r w:rsidR="009055E6" w:rsidRPr="65F34CCF">
        <w:rPr>
          <w:rFonts w:cs="Arial"/>
        </w:rPr>
        <w:t xml:space="preserve">the main repairs contract. The electrical service contract and the Water Hygiene works </w:t>
      </w:r>
      <w:r w:rsidR="6F77F98C" w:rsidRPr="65F34CCF">
        <w:rPr>
          <w:rFonts w:cs="Arial"/>
        </w:rPr>
        <w:t>will be procured via a compliant framework.</w:t>
      </w:r>
      <w:r w:rsidRPr="65F34CCF">
        <w:rPr>
          <w:rFonts w:cs="Arial"/>
        </w:rPr>
        <w:t xml:space="preserve"> Increasing the size of the main repairs and voids contract to have one service provider covering the whole borough should attract the major bidders in the </w:t>
      </w:r>
      <w:proofErr w:type="gramStart"/>
      <w:r w:rsidRPr="65F34CCF">
        <w:rPr>
          <w:rFonts w:cs="Arial"/>
        </w:rPr>
        <w:t>market place</w:t>
      </w:r>
      <w:proofErr w:type="gramEnd"/>
      <w:r w:rsidRPr="65F34CCF">
        <w:rPr>
          <w:rFonts w:cs="Arial"/>
        </w:rPr>
        <w:t xml:space="preserve"> and hence provide best value.</w:t>
      </w:r>
      <w:r w:rsidR="008205DE" w:rsidRPr="65F34CCF">
        <w:rPr>
          <w:rFonts w:cs="Arial"/>
        </w:rPr>
        <w:t xml:space="preserve">  Below we outline the key objectives and focus points of the new contract.</w:t>
      </w:r>
    </w:p>
    <w:p w14:paraId="3DAFB60C" w14:textId="77777777" w:rsidR="00BE5E39" w:rsidRDefault="00BE5E39" w:rsidP="003E6A6C">
      <w:pPr>
        <w:rPr>
          <w:rFonts w:cs="Arial"/>
        </w:rPr>
      </w:pPr>
    </w:p>
    <w:p w14:paraId="444C8D20" w14:textId="13F21808" w:rsidR="00CA3843" w:rsidRPr="00BC6840" w:rsidRDefault="005647B1" w:rsidP="00564211">
      <w:pPr>
        <w:ind w:left="720" w:hanging="720"/>
        <w:jc w:val="both"/>
        <w:rPr>
          <w:rFonts w:cs="Arial"/>
        </w:rPr>
      </w:pPr>
      <w:r w:rsidRPr="00BC6840">
        <w:rPr>
          <w:rFonts w:cs="Arial"/>
        </w:rPr>
        <w:t>5.</w:t>
      </w:r>
      <w:r w:rsidR="0075623E">
        <w:rPr>
          <w:rFonts w:cs="Arial"/>
        </w:rPr>
        <w:t>19</w:t>
      </w:r>
      <w:r w:rsidRPr="00BC6840">
        <w:rPr>
          <w:rFonts w:cs="Arial"/>
        </w:rPr>
        <w:tab/>
      </w:r>
      <w:r w:rsidR="00CA3843" w:rsidRPr="00BC6840">
        <w:rPr>
          <w:rFonts w:cs="Arial"/>
          <w:b/>
          <w:bCs/>
        </w:rPr>
        <w:t>Key Objectives</w:t>
      </w:r>
    </w:p>
    <w:p w14:paraId="6D0607F1" w14:textId="77777777" w:rsidR="00CA3843" w:rsidRPr="00BC6840" w:rsidRDefault="00CA3843" w:rsidP="00CA3843">
      <w:pPr>
        <w:ind w:left="720" w:hanging="11"/>
        <w:jc w:val="both"/>
        <w:rPr>
          <w:rFonts w:cs="Arial"/>
        </w:rPr>
      </w:pPr>
    </w:p>
    <w:p w14:paraId="15A4E14A" w14:textId="3866D650" w:rsidR="00BD151D" w:rsidRPr="00BC6840" w:rsidRDefault="00BD151D" w:rsidP="00CA3843">
      <w:pPr>
        <w:ind w:left="720" w:hanging="11"/>
        <w:jc w:val="both"/>
        <w:rPr>
          <w:rFonts w:cs="Arial"/>
        </w:rPr>
      </w:pPr>
      <w:r w:rsidRPr="00BC6840">
        <w:rPr>
          <w:rFonts w:cs="Arial"/>
        </w:rPr>
        <w:t xml:space="preserve">When designing the new </w:t>
      </w:r>
      <w:r w:rsidR="00BC6840" w:rsidRPr="00BC6840">
        <w:rPr>
          <w:rFonts w:cs="Arial"/>
        </w:rPr>
        <w:t>contract,</w:t>
      </w:r>
      <w:r w:rsidRPr="00BC6840">
        <w:rPr>
          <w:rFonts w:cs="Arial"/>
        </w:rPr>
        <w:t xml:space="preserve"> the following key objectives have been identified.</w:t>
      </w:r>
    </w:p>
    <w:p w14:paraId="22A886B9" w14:textId="77777777" w:rsidR="00CA3843" w:rsidRPr="00BC6840" w:rsidRDefault="00CA3843" w:rsidP="00564211">
      <w:pPr>
        <w:ind w:left="720" w:hanging="720"/>
        <w:jc w:val="both"/>
        <w:rPr>
          <w:rFonts w:cs="Arial"/>
        </w:rPr>
      </w:pPr>
    </w:p>
    <w:p w14:paraId="50E1EC03" w14:textId="6328C3E8" w:rsidR="00CA3843" w:rsidRPr="00BC6840" w:rsidRDefault="00CA3843" w:rsidP="00CA3843">
      <w:pPr>
        <w:pStyle w:val="ListParagraph"/>
        <w:numPr>
          <w:ilvl w:val="0"/>
          <w:numId w:val="18"/>
        </w:numPr>
        <w:spacing w:after="160" w:line="259" w:lineRule="auto"/>
        <w:ind w:left="1134" w:hanging="425"/>
        <w:contextualSpacing/>
        <w:rPr>
          <w:rFonts w:cs="Arial"/>
          <w:lang w:val="en-US"/>
        </w:rPr>
      </w:pPr>
      <w:r w:rsidRPr="00BC6840">
        <w:rPr>
          <w:rFonts w:cs="Arial"/>
          <w:lang w:val="en-US"/>
        </w:rPr>
        <w:t>Transparent and clear data on the repair condition of all properties, we need a repairs contract which has clear accurate data which can update our Asset Management Data.</w:t>
      </w:r>
    </w:p>
    <w:p w14:paraId="06281B97" w14:textId="77777777" w:rsidR="00CA3843" w:rsidRPr="00BC6840" w:rsidRDefault="00CA3843" w:rsidP="00CA3843">
      <w:pPr>
        <w:pStyle w:val="ListParagraph"/>
        <w:numPr>
          <w:ilvl w:val="0"/>
          <w:numId w:val="18"/>
        </w:numPr>
        <w:spacing w:after="160" w:line="259" w:lineRule="auto"/>
        <w:ind w:left="1134" w:hanging="425"/>
        <w:contextualSpacing/>
        <w:rPr>
          <w:rFonts w:cs="Arial"/>
          <w:lang w:val="en-US"/>
        </w:rPr>
      </w:pPr>
      <w:r w:rsidRPr="00BC6840">
        <w:rPr>
          <w:rFonts w:cs="Arial"/>
          <w:lang w:val="en-US"/>
        </w:rPr>
        <w:t xml:space="preserve">Transparent and clear data on cost and value.  We need to use a repairs and voids pricing mechanism where we can clearly report back to residents on what their money is being spent on, and </w:t>
      </w:r>
      <w:proofErr w:type="gramStart"/>
      <w:r w:rsidRPr="00BC6840">
        <w:rPr>
          <w:rFonts w:cs="Arial"/>
          <w:lang w:val="en-US"/>
        </w:rPr>
        <w:t>the we</w:t>
      </w:r>
      <w:proofErr w:type="gramEnd"/>
      <w:r w:rsidRPr="00BC6840">
        <w:rPr>
          <w:rFonts w:cs="Arial"/>
          <w:lang w:val="en-US"/>
        </w:rPr>
        <w:t xml:space="preserve"> are spending it prudently.  This includes designing a repairs service which prevents costly disrepair cases being brought against the authority.</w:t>
      </w:r>
    </w:p>
    <w:p w14:paraId="4BB723EE" w14:textId="77777777" w:rsidR="00CA3843" w:rsidRPr="00BC6840" w:rsidRDefault="00CA3843" w:rsidP="00CA3843">
      <w:pPr>
        <w:pStyle w:val="ListParagraph"/>
        <w:numPr>
          <w:ilvl w:val="0"/>
          <w:numId w:val="18"/>
        </w:numPr>
        <w:spacing w:after="160" w:line="259" w:lineRule="auto"/>
        <w:ind w:left="1134" w:hanging="425"/>
        <w:contextualSpacing/>
        <w:rPr>
          <w:rFonts w:cs="Arial"/>
          <w:lang w:val="en-US"/>
        </w:rPr>
      </w:pPr>
      <w:r w:rsidRPr="00BC6840">
        <w:rPr>
          <w:rFonts w:cs="Arial"/>
          <w:lang w:val="en-US"/>
        </w:rPr>
        <w:t xml:space="preserve">A responsive repairs service is often a source of complaints even when being run effectively.  The new contract </w:t>
      </w:r>
      <w:proofErr w:type="gramStart"/>
      <w:r w:rsidRPr="00BC6840">
        <w:rPr>
          <w:rFonts w:cs="Arial"/>
          <w:lang w:val="en-US"/>
        </w:rPr>
        <w:t>has to</w:t>
      </w:r>
      <w:proofErr w:type="gramEnd"/>
      <w:r w:rsidRPr="00BC6840">
        <w:rPr>
          <w:rFonts w:cs="Arial"/>
          <w:lang w:val="en-US"/>
        </w:rPr>
        <w:t xml:space="preserve"> be very clear on how complaints are managed and how timescales around responses are to be adhered to.</w:t>
      </w:r>
    </w:p>
    <w:p w14:paraId="4BEA4484" w14:textId="52007136" w:rsidR="00CA3843" w:rsidRPr="00BC6840" w:rsidRDefault="00CA3843" w:rsidP="00CA3843">
      <w:pPr>
        <w:pStyle w:val="ListParagraph"/>
        <w:numPr>
          <w:ilvl w:val="0"/>
          <w:numId w:val="18"/>
        </w:numPr>
        <w:spacing w:after="160" w:line="259" w:lineRule="auto"/>
        <w:ind w:left="1134" w:hanging="425"/>
        <w:contextualSpacing/>
        <w:rPr>
          <w:rFonts w:cs="Arial"/>
          <w:lang w:val="en-US"/>
        </w:rPr>
      </w:pPr>
      <w:r w:rsidRPr="00BC6840">
        <w:rPr>
          <w:rFonts w:cs="Arial"/>
          <w:lang w:val="en-US"/>
        </w:rPr>
        <w:t>We need a responsive repairs service where we begin to incorporate the views of residents where possible</w:t>
      </w:r>
      <w:r w:rsidR="00167246">
        <w:rPr>
          <w:rFonts w:cs="Arial"/>
          <w:lang w:val="en-US"/>
        </w:rPr>
        <w:t>.</w:t>
      </w:r>
    </w:p>
    <w:p w14:paraId="75535ABC" w14:textId="77777777" w:rsidR="00CA3843" w:rsidRPr="00BC6840" w:rsidRDefault="00CA3843" w:rsidP="00CA3843">
      <w:pPr>
        <w:pStyle w:val="ListParagraph"/>
        <w:numPr>
          <w:ilvl w:val="0"/>
          <w:numId w:val="18"/>
        </w:numPr>
        <w:spacing w:after="160" w:line="259" w:lineRule="auto"/>
        <w:ind w:left="1134" w:hanging="425"/>
        <w:contextualSpacing/>
        <w:rPr>
          <w:rFonts w:cs="Arial"/>
          <w:lang w:val="en-US"/>
        </w:rPr>
      </w:pPr>
      <w:r w:rsidRPr="00BC6840">
        <w:rPr>
          <w:rFonts w:cs="Arial"/>
          <w:lang w:val="en-US"/>
        </w:rPr>
        <w:t xml:space="preserve">Probably most importantly we need a responsive repairs and voids contract which delivers good quality homes for our residents to live in.  </w:t>
      </w:r>
    </w:p>
    <w:p w14:paraId="137DE97F" w14:textId="19CCD5E3" w:rsidR="00CE00CD" w:rsidRPr="00BC6840" w:rsidRDefault="00E85BBF" w:rsidP="00564211">
      <w:pPr>
        <w:ind w:left="720" w:hanging="720"/>
        <w:jc w:val="both"/>
        <w:rPr>
          <w:rFonts w:cs="Arial"/>
        </w:rPr>
      </w:pPr>
      <w:r w:rsidRPr="00BC6840">
        <w:rPr>
          <w:rFonts w:cs="Arial"/>
        </w:rPr>
        <w:t xml:space="preserve"> </w:t>
      </w:r>
    </w:p>
    <w:p w14:paraId="27685A7B" w14:textId="4823C3BA" w:rsidR="00CA3843" w:rsidRPr="00BC6840" w:rsidRDefault="00E85BBF" w:rsidP="008205DE">
      <w:pPr>
        <w:ind w:left="720" w:hanging="720"/>
        <w:rPr>
          <w:rFonts w:cs="Arial"/>
        </w:rPr>
      </w:pPr>
      <w:r w:rsidRPr="00BC6840">
        <w:rPr>
          <w:rFonts w:cs="Arial"/>
        </w:rPr>
        <w:t xml:space="preserve"> 5.</w:t>
      </w:r>
      <w:r w:rsidR="00C931AD" w:rsidRPr="00BC6840">
        <w:rPr>
          <w:rFonts w:cs="Arial"/>
        </w:rPr>
        <w:t>2</w:t>
      </w:r>
      <w:r w:rsidR="0075623E">
        <w:rPr>
          <w:rFonts w:cs="Arial"/>
        </w:rPr>
        <w:t>0</w:t>
      </w:r>
      <w:r w:rsidRPr="00BC6840">
        <w:rPr>
          <w:rFonts w:cs="Arial"/>
        </w:rPr>
        <w:tab/>
      </w:r>
      <w:r w:rsidR="00CA3843" w:rsidRPr="00BC6840">
        <w:rPr>
          <w:rFonts w:cs="Arial"/>
          <w:b/>
          <w:bCs/>
        </w:rPr>
        <w:t>Social Value</w:t>
      </w:r>
    </w:p>
    <w:p w14:paraId="3653349E" w14:textId="77777777" w:rsidR="00CA3843" w:rsidRPr="00BC6840" w:rsidRDefault="00CA3843" w:rsidP="00564211">
      <w:pPr>
        <w:ind w:left="720" w:hanging="720"/>
        <w:jc w:val="both"/>
        <w:rPr>
          <w:rFonts w:cs="Arial"/>
        </w:rPr>
      </w:pPr>
    </w:p>
    <w:p w14:paraId="5AA0C7E8" w14:textId="3EA8D6CC" w:rsidR="004177BA" w:rsidRPr="00BC6840" w:rsidRDefault="00CA3843" w:rsidP="63472F41">
      <w:pPr>
        <w:ind w:left="720"/>
        <w:rPr>
          <w:rFonts w:cs="Arial"/>
        </w:rPr>
      </w:pPr>
      <w:r w:rsidRPr="00BC6840">
        <w:rPr>
          <w:rFonts w:cs="Arial"/>
        </w:rPr>
        <w:t xml:space="preserve">New service providers will be required to commit to social value outcomes and these need to be agreed in conjunction with the Council, and both parties will work on achieving these outcomes.  </w:t>
      </w:r>
      <w:r w:rsidRPr="00BC6840">
        <w:t>It is clear that this investment in local jobs and businesses is vital as Harrow moves through the current period of economic</w:t>
      </w:r>
      <w:r w:rsidR="00144248">
        <w:t xml:space="preserve"> </w:t>
      </w:r>
      <w:proofErr w:type="gramStart"/>
      <w:r w:rsidR="00144248">
        <w:t>uncertainty</w:t>
      </w:r>
      <w:proofErr w:type="gramEnd"/>
    </w:p>
    <w:p w14:paraId="37FADB60" w14:textId="77777777" w:rsidR="008205DE" w:rsidRPr="00BC6840" w:rsidRDefault="008205DE" w:rsidP="008205DE">
      <w:pPr>
        <w:pStyle w:val="CommentText"/>
        <w:jc w:val="both"/>
        <w:rPr>
          <w:rFonts w:cs="Arial"/>
          <w:sz w:val="24"/>
          <w:szCs w:val="24"/>
        </w:rPr>
      </w:pPr>
    </w:p>
    <w:p w14:paraId="0981F5E0" w14:textId="1A3D8451" w:rsidR="003C3634" w:rsidRPr="00BC6840" w:rsidRDefault="003C3634" w:rsidP="008205DE">
      <w:pPr>
        <w:pStyle w:val="CommentText"/>
        <w:ind w:left="720"/>
        <w:jc w:val="both"/>
        <w:rPr>
          <w:rFonts w:cs="Arial"/>
          <w:sz w:val="24"/>
          <w:szCs w:val="24"/>
        </w:rPr>
      </w:pPr>
      <w:r w:rsidRPr="00BC6840">
        <w:rPr>
          <w:rFonts w:cs="Arial"/>
          <w:sz w:val="24"/>
          <w:szCs w:val="24"/>
        </w:rPr>
        <w:t>Service providers will be expected to:</w:t>
      </w:r>
    </w:p>
    <w:p w14:paraId="24CAE54E" w14:textId="77777777" w:rsidR="003C3634" w:rsidRPr="00BC6840" w:rsidRDefault="003C3634" w:rsidP="008205DE">
      <w:pPr>
        <w:pStyle w:val="CommentText"/>
        <w:ind w:left="720"/>
        <w:jc w:val="both"/>
        <w:rPr>
          <w:rFonts w:cs="Arial"/>
          <w:sz w:val="24"/>
          <w:szCs w:val="24"/>
        </w:rPr>
      </w:pPr>
    </w:p>
    <w:p w14:paraId="1F996D61" w14:textId="595DD228" w:rsidR="003C3634" w:rsidRPr="00BC6840" w:rsidRDefault="003C3634" w:rsidP="003C3634">
      <w:pPr>
        <w:pStyle w:val="CommentText"/>
        <w:numPr>
          <w:ilvl w:val="0"/>
          <w:numId w:val="21"/>
        </w:numPr>
        <w:jc w:val="both"/>
        <w:rPr>
          <w:rFonts w:cs="Arial"/>
          <w:sz w:val="24"/>
          <w:szCs w:val="24"/>
        </w:rPr>
      </w:pPr>
      <w:r w:rsidRPr="2F43F4F4">
        <w:rPr>
          <w:rFonts w:cs="Arial"/>
          <w:sz w:val="24"/>
          <w:szCs w:val="24"/>
        </w:rPr>
        <w:t>Have a local base/depot.</w:t>
      </w:r>
    </w:p>
    <w:p w14:paraId="5A4161FA" w14:textId="64110A86" w:rsidR="003C3634" w:rsidRPr="00BC6840" w:rsidRDefault="003C3634" w:rsidP="003C3634">
      <w:pPr>
        <w:pStyle w:val="CommentText"/>
        <w:numPr>
          <w:ilvl w:val="0"/>
          <w:numId w:val="21"/>
        </w:numPr>
        <w:jc w:val="both"/>
        <w:rPr>
          <w:rFonts w:cs="Arial"/>
          <w:sz w:val="24"/>
          <w:szCs w:val="24"/>
        </w:rPr>
      </w:pPr>
      <w:r w:rsidRPr="00BC6840">
        <w:rPr>
          <w:rFonts w:cs="Arial"/>
          <w:sz w:val="24"/>
          <w:szCs w:val="24"/>
        </w:rPr>
        <w:t>Employ a set number of apprentices at any time.</w:t>
      </w:r>
    </w:p>
    <w:p w14:paraId="78C5E69A" w14:textId="6DDE6AA1" w:rsidR="003C3634" w:rsidRPr="00BC6840" w:rsidRDefault="003C3634" w:rsidP="003C3634">
      <w:pPr>
        <w:pStyle w:val="CommentText"/>
        <w:numPr>
          <w:ilvl w:val="0"/>
          <w:numId w:val="21"/>
        </w:numPr>
        <w:jc w:val="both"/>
        <w:rPr>
          <w:rFonts w:cs="Arial"/>
          <w:sz w:val="24"/>
          <w:szCs w:val="24"/>
        </w:rPr>
      </w:pPr>
      <w:r w:rsidRPr="00BC6840">
        <w:rPr>
          <w:rFonts w:cs="Arial"/>
          <w:sz w:val="24"/>
          <w:szCs w:val="24"/>
        </w:rPr>
        <w:t xml:space="preserve">Employ </w:t>
      </w:r>
      <w:proofErr w:type="gramStart"/>
      <w:r w:rsidRPr="00BC6840">
        <w:rPr>
          <w:rFonts w:cs="Arial"/>
          <w:sz w:val="24"/>
          <w:szCs w:val="24"/>
        </w:rPr>
        <w:t>local residents</w:t>
      </w:r>
      <w:proofErr w:type="gramEnd"/>
      <w:r w:rsidRPr="00BC6840">
        <w:rPr>
          <w:rFonts w:cs="Arial"/>
          <w:sz w:val="24"/>
          <w:szCs w:val="24"/>
        </w:rPr>
        <w:t xml:space="preserve"> where possible.</w:t>
      </w:r>
    </w:p>
    <w:p w14:paraId="080514F3" w14:textId="7F2ED0F7" w:rsidR="003C3634" w:rsidRPr="00BC6840" w:rsidRDefault="003C3634" w:rsidP="003C3634">
      <w:pPr>
        <w:pStyle w:val="CommentText"/>
        <w:numPr>
          <w:ilvl w:val="0"/>
          <w:numId w:val="21"/>
        </w:numPr>
        <w:jc w:val="both"/>
        <w:rPr>
          <w:rFonts w:cs="Arial"/>
          <w:sz w:val="24"/>
          <w:szCs w:val="24"/>
        </w:rPr>
      </w:pPr>
      <w:r w:rsidRPr="00BC6840">
        <w:rPr>
          <w:rFonts w:cs="Arial"/>
          <w:sz w:val="24"/>
          <w:szCs w:val="24"/>
        </w:rPr>
        <w:t xml:space="preserve">Provide work placements each </w:t>
      </w:r>
      <w:proofErr w:type="gramStart"/>
      <w:r w:rsidRPr="00BC6840">
        <w:rPr>
          <w:rFonts w:cs="Arial"/>
          <w:sz w:val="24"/>
          <w:szCs w:val="24"/>
        </w:rPr>
        <w:t>year</w:t>
      </w:r>
      <w:proofErr w:type="gramEnd"/>
    </w:p>
    <w:p w14:paraId="78D89412" w14:textId="22AEFC73" w:rsidR="003C3634" w:rsidRPr="00BC6840" w:rsidRDefault="003C3634" w:rsidP="003C3634">
      <w:pPr>
        <w:pStyle w:val="CommentText"/>
        <w:numPr>
          <w:ilvl w:val="0"/>
          <w:numId w:val="21"/>
        </w:numPr>
        <w:jc w:val="both"/>
        <w:rPr>
          <w:rFonts w:cs="Arial"/>
          <w:sz w:val="24"/>
          <w:szCs w:val="24"/>
        </w:rPr>
      </w:pPr>
      <w:r w:rsidRPr="00BC6840">
        <w:rPr>
          <w:rFonts w:cs="Arial"/>
          <w:sz w:val="24"/>
          <w:szCs w:val="24"/>
        </w:rPr>
        <w:t>Commit to at least £15,000 per year for community projects which are defined and agreed by resident groups.</w:t>
      </w:r>
    </w:p>
    <w:p w14:paraId="58A07E99" w14:textId="7D6BEAEE" w:rsidR="003C3634" w:rsidRPr="00BC6840" w:rsidRDefault="003C3634" w:rsidP="003C3634">
      <w:pPr>
        <w:pStyle w:val="CommentText"/>
        <w:numPr>
          <w:ilvl w:val="0"/>
          <w:numId w:val="21"/>
        </w:numPr>
        <w:jc w:val="both"/>
        <w:rPr>
          <w:rFonts w:cs="Arial"/>
          <w:sz w:val="24"/>
          <w:szCs w:val="24"/>
        </w:rPr>
      </w:pPr>
      <w:r w:rsidRPr="00BC6840">
        <w:rPr>
          <w:rFonts w:cs="Arial"/>
          <w:sz w:val="24"/>
          <w:szCs w:val="24"/>
        </w:rPr>
        <w:t>Commit to training opportunities for the Building Futures programme.</w:t>
      </w:r>
    </w:p>
    <w:p w14:paraId="1E0A773D" w14:textId="516201CF" w:rsidR="00911A00" w:rsidRPr="00BC6840" w:rsidRDefault="00911A00" w:rsidP="003C3634"/>
    <w:p w14:paraId="4E625CB3" w14:textId="2ABB8B04" w:rsidR="00911A00" w:rsidRPr="00BC6840" w:rsidRDefault="00911A00" w:rsidP="00CA3843">
      <w:pPr>
        <w:pStyle w:val="CommentText"/>
        <w:ind w:left="720" w:hanging="720"/>
        <w:jc w:val="both"/>
        <w:rPr>
          <w:sz w:val="24"/>
          <w:szCs w:val="24"/>
        </w:rPr>
      </w:pPr>
      <w:r w:rsidRPr="00BC6840">
        <w:rPr>
          <w:sz w:val="24"/>
          <w:szCs w:val="24"/>
        </w:rPr>
        <w:t>5.2</w:t>
      </w:r>
      <w:r w:rsidR="0075623E">
        <w:rPr>
          <w:sz w:val="24"/>
          <w:szCs w:val="24"/>
        </w:rPr>
        <w:t>1</w:t>
      </w:r>
      <w:r w:rsidRPr="00BC6840">
        <w:rPr>
          <w:sz w:val="24"/>
          <w:szCs w:val="24"/>
        </w:rPr>
        <w:tab/>
      </w:r>
      <w:r w:rsidR="00CA3843" w:rsidRPr="00BC6840">
        <w:rPr>
          <w:b/>
          <w:bCs/>
          <w:sz w:val="24"/>
          <w:szCs w:val="24"/>
        </w:rPr>
        <w:t>Carbon Reduction</w:t>
      </w:r>
    </w:p>
    <w:p w14:paraId="27483341" w14:textId="17E31457" w:rsidR="00CA3843" w:rsidRPr="00BC6840" w:rsidRDefault="00CA3843" w:rsidP="00CA3843">
      <w:pPr>
        <w:pStyle w:val="CommentText"/>
        <w:ind w:left="720" w:hanging="720"/>
        <w:jc w:val="both"/>
        <w:rPr>
          <w:sz w:val="24"/>
          <w:szCs w:val="24"/>
        </w:rPr>
      </w:pPr>
      <w:r w:rsidRPr="00BC6840">
        <w:rPr>
          <w:sz w:val="24"/>
          <w:szCs w:val="24"/>
        </w:rPr>
        <w:tab/>
      </w:r>
    </w:p>
    <w:p w14:paraId="2B964112" w14:textId="2860D0FB" w:rsidR="00CA3843" w:rsidRPr="00BC6840" w:rsidRDefault="00CA3843" w:rsidP="001822DC">
      <w:pPr>
        <w:ind w:left="851"/>
        <w:rPr>
          <w:rFonts w:cs="Arial"/>
          <w:lang w:val="en-US"/>
        </w:rPr>
      </w:pPr>
      <w:r w:rsidRPr="00BC6840">
        <w:rPr>
          <w:rFonts w:cs="Arial"/>
          <w:lang w:val="en-US"/>
        </w:rPr>
        <w:t>Key to any new contract will be the requirement that from April 2025 all newly rented properties will need to be an EPC category C or above.  And from April 2028 all existing rentals will need to be EPC category C or above.</w:t>
      </w:r>
      <w:r w:rsidR="0FB4DFEF" w:rsidRPr="57B579A8">
        <w:rPr>
          <w:rFonts w:cs="Arial"/>
          <w:lang w:val="en-US"/>
        </w:rPr>
        <w:t xml:space="preserve"> It is difficult to ascertain the impact on a responsive repairs contract</w:t>
      </w:r>
      <w:r w:rsidR="0FB4DFEF" w:rsidRPr="0834F206">
        <w:rPr>
          <w:rFonts w:cs="Arial"/>
          <w:lang w:val="en-US"/>
        </w:rPr>
        <w:t xml:space="preserve"> </w:t>
      </w:r>
      <w:r w:rsidR="0FB4DFEF" w:rsidRPr="3601F924">
        <w:rPr>
          <w:rFonts w:cs="Arial"/>
          <w:lang w:val="en-US"/>
        </w:rPr>
        <w:t>going forward</w:t>
      </w:r>
      <w:r w:rsidR="0FEBFD34" w:rsidRPr="4CC7FF6A">
        <w:rPr>
          <w:rFonts w:cs="Arial"/>
          <w:lang w:val="en-US"/>
        </w:rPr>
        <w:t>.</w:t>
      </w:r>
      <w:r w:rsidR="0FEBFD34" w:rsidRPr="2F5870BE">
        <w:rPr>
          <w:rFonts w:cs="Arial"/>
          <w:lang w:val="en-US"/>
        </w:rPr>
        <w:t xml:space="preserve"> </w:t>
      </w:r>
      <w:r w:rsidR="3FC19F20" w:rsidRPr="12935724">
        <w:rPr>
          <w:rFonts w:cs="Arial"/>
          <w:lang w:val="en-US"/>
        </w:rPr>
        <w:t xml:space="preserve">There will almost certainly be in impact on </w:t>
      </w:r>
      <w:r w:rsidR="3FC19F20" w:rsidRPr="78D9139A">
        <w:rPr>
          <w:rFonts w:cs="Arial"/>
          <w:lang w:val="en-US"/>
        </w:rPr>
        <w:t xml:space="preserve">the void budgets with </w:t>
      </w:r>
      <w:r w:rsidR="3FC19F20" w:rsidRPr="12935724">
        <w:rPr>
          <w:rFonts w:cs="Arial"/>
          <w:lang w:val="en-US"/>
        </w:rPr>
        <w:t xml:space="preserve">increased </w:t>
      </w:r>
      <w:proofErr w:type="spellStart"/>
      <w:r w:rsidR="3FC19F20" w:rsidRPr="12935724">
        <w:rPr>
          <w:rFonts w:cs="Arial"/>
          <w:lang w:val="en-US"/>
        </w:rPr>
        <w:t>decarbonisation</w:t>
      </w:r>
      <w:proofErr w:type="spellEnd"/>
      <w:r w:rsidR="3FC19F20" w:rsidRPr="12935724">
        <w:rPr>
          <w:rFonts w:cs="Arial"/>
          <w:lang w:val="en-US"/>
        </w:rPr>
        <w:t xml:space="preserve"> works at </w:t>
      </w:r>
      <w:r w:rsidR="207A6E63" w:rsidRPr="78D9139A">
        <w:rPr>
          <w:rFonts w:cs="Arial"/>
          <w:lang w:val="en-US"/>
        </w:rPr>
        <w:t xml:space="preserve">this </w:t>
      </w:r>
      <w:r w:rsidR="3FC19F20" w:rsidRPr="12935724">
        <w:rPr>
          <w:rFonts w:cs="Arial"/>
          <w:lang w:val="en-US"/>
        </w:rPr>
        <w:t>stage</w:t>
      </w:r>
      <w:r w:rsidR="207A6E63" w:rsidRPr="78D9139A">
        <w:rPr>
          <w:rFonts w:cs="Arial"/>
          <w:lang w:val="en-US"/>
        </w:rPr>
        <w:t>.</w:t>
      </w:r>
    </w:p>
    <w:p w14:paraId="149FA63F" w14:textId="77777777" w:rsidR="00CA3843" w:rsidRPr="00BC6840" w:rsidRDefault="00CA3843" w:rsidP="00CA3843">
      <w:pPr>
        <w:ind w:left="851"/>
        <w:rPr>
          <w:rFonts w:cs="Arial"/>
          <w:lang w:val="en-US"/>
        </w:rPr>
      </w:pPr>
      <w:r w:rsidRPr="00BC6840">
        <w:rPr>
          <w:rFonts w:cs="Arial"/>
          <w:lang w:val="en-US"/>
        </w:rPr>
        <w:lastRenderedPageBreak/>
        <w:t>Prescribed costs should be included in the contract for the common works that will need to be carried out in order to improve the EPC ratings of dwellings.  These will include:</w:t>
      </w:r>
    </w:p>
    <w:p w14:paraId="06B2D43E" w14:textId="77777777" w:rsidR="00CA3843" w:rsidRPr="00BC6840" w:rsidRDefault="00CA3843" w:rsidP="00CA3843">
      <w:pPr>
        <w:ind w:left="851"/>
        <w:rPr>
          <w:rFonts w:cs="Arial"/>
          <w:lang w:val="en-US"/>
        </w:rPr>
      </w:pPr>
    </w:p>
    <w:p w14:paraId="4BB98B9D" w14:textId="77777777" w:rsidR="00CA3843" w:rsidRPr="00BC6840" w:rsidRDefault="00CA3843" w:rsidP="00CA3843">
      <w:pPr>
        <w:pStyle w:val="ListParagraph"/>
        <w:numPr>
          <w:ilvl w:val="0"/>
          <w:numId w:val="19"/>
        </w:numPr>
        <w:spacing w:after="160" w:line="259" w:lineRule="auto"/>
        <w:ind w:left="851" w:firstLine="0"/>
        <w:contextualSpacing/>
        <w:rPr>
          <w:rFonts w:cs="Arial"/>
          <w:lang w:val="en-US"/>
        </w:rPr>
      </w:pPr>
      <w:r w:rsidRPr="00BC6840">
        <w:rPr>
          <w:rFonts w:cs="Arial"/>
          <w:lang w:val="en-US"/>
        </w:rPr>
        <w:t>Loft insulation</w:t>
      </w:r>
    </w:p>
    <w:p w14:paraId="282DDFE0" w14:textId="77777777" w:rsidR="00CA3843" w:rsidRPr="00BC6840" w:rsidRDefault="00CA3843" w:rsidP="00CA3843">
      <w:pPr>
        <w:pStyle w:val="ListParagraph"/>
        <w:numPr>
          <w:ilvl w:val="0"/>
          <w:numId w:val="19"/>
        </w:numPr>
        <w:spacing w:after="160" w:line="259" w:lineRule="auto"/>
        <w:ind w:left="851" w:firstLine="0"/>
        <w:contextualSpacing/>
        <w:rPr>
          <w:rFonts w:cs="Arial"/>
          <w:lang w:val="en-US"/>
        </w:rPr>
      </w:pPr>
      <w:r w:rsidRPr="00BC6840">
        <w:rPr>
          <w:rFonts w:cs="Arial"/>
          <w:lang w:val="en-US"/>
        </w:rPr>
        <w:t>Cavity wall insulation</w:t>
      </w:r>
    </w:p>
    <w:p w14:paraId="02F2660D" w14:textId="77777777" w:rsidR="00CA3843" w:rsidRPr="00BC6840" w:rsidRDefault="00CA3843" w:rsidP="00CA3843">
      <w:pPr>
        <w:pStyle w:val="ListParagraph"/>
        <w:numPr>
          <w:ilvl w:val="0"/>
          <w:numId w:val="19"/>
        </w:numPr>
        <w:spacing w:after="160" w:line="259" w:lineRule="auto"/>
        <w:ind w:left="851" w:firstLine="0"/>
        <w:contextualSpacing/>
        <w:rPr>
          <w:rFonts w:cs="Arial"/>
          <w:lang w:val="en-US"/>
        </w:rPr>
      </w:pPr>
      <w:r w:rsidRPr="00BC6840">
        <w:rPr>
          <w:rFonts w:cs="Arial"/>
          <w:lang w:val="en-US"/>
        </w:rPr>
        <w:t>Triple glazed windows.</w:t>
      </w:r>
    </w:p>
    <w:p w14:paraId="2841B3C0" w14:textId="77777777" w:rsidR="00CA3843" w:rsidRPr="00BC6840" w:rsidRDefault="00CA3843" w:rsidP="00CA3843">
      <w:pPr>
        <w:pStyle w:val="ListParagraph"/>
        <w:numPr>
          <w:ilvl w:val="0"/>
          <w:numId w:val="19"/>
        </w:numPr>
        <w:spacing w:after="160" w:line="259" w:lineRule="auto"/>
        <w:ind w:left="851" w:firstLine="0"/>
        <w:contextualSpacing/>
        <w:rPr>
          <w:rFonts w:cs="Arial"/>
          <w:lang w:val="en-US"/>
        </w:rPr>
      </w:pPr>
      <w:r w:rsidRPr="00BC6840">
        <w:rPr>
          <w:rFonts w:cs="Arial"/>
          <w:lang w:val="en-US"/>
        </w:rPr>
        <w:t>Floor insulation</w:t>
      </w:r>
    </w:p>
    <w:p w14:paraId="7B999AF9" w14:textId="77777777" w:rsidR="00CA3843" w:rsidRPr="00BC6840" w:rsidRDefault="00CA3843" w:rsidP="00CA3843">
      <w:pPr>
        <w:pStyle w:val="ListParagraph"/>
        <w:numPr>
          <w:ilvl w:val="0"/>
          <w:numId w:val="19"/>
        </w:numPr>
        <w:spacing w:after="160" w:line="259" w:lineRule="auto"/>
        <w:ind w:left="851" w:firstLine="0"/>
        <w:contextualSpacing/>
        <w:rPr>
          <w:rFonts w:cs="Arial"/>
          <w:lang w:val="en-US"/>
        </w:rPr>
      </w:pPr>
      <w:r w:rsidRPr="00BC6840">
        <w:rPr>
          <w:rFonts w:cs="Arial"/>
          <w:lang w:val="en-US"/>
        </w:rPr>
        <w:t>Heating controls, efficient boilers</w:t>
      </w:r>
    </w:p>
    <w:p w14:paraId="1A0D42B7" w14:textId="450A66D1" w:rsidR="00CA3843" w:rsidRPr="00BC6840" w:rsidRDefault="00CA3843" w:rsidP="007A4DC8">
      <w:pPr>
        <w:pStyle w:val="ListParagraph"/>
        <w:numPr>
          <w:ilvl w:val="0"/>
          <w:numId w:val="19"/>
        </w:numPr>
        <w:spacing w:after="160" w:line="259" w:lineRule="auto"/>
        <w:ind w:left="851" w:firstLine="0"/>
        <w:contextualSpacing/>
        <w:rPr>
          <w:rFonts w:cs="Arial"/>
          <w:lang w:val="en-US"/>
        </w:rPr>
      </w:pPr>
      <w:r w:rsidRPr="00BC6840">
        <w:rPr>
          <w:rFonts w:cs="Arial"/>
          <w:lang w:val="en-US"/>
        </w:rPr>
        <w:t>Solar PV installation on roof.</w:t>
      </w:r>
    </w:p>
    <w:p w14:paraId="5EC79565" w14:textId="77777777" w:rsidR="00F85600" w:rsidRPr="00BC6840" w:rsidRDefault="00F85600" w:rsidP="00911A00">
      <w:pPr>
        <w:pStyle w:val="CommentText"/>
        <w:ind w:left="1440"/>
        <w:rPr>
          <w:sz w:val="24"/>
        </w:rPr>
      </w:pPr>
    </w:p>
    <w:p w14:paraId="4C70CC41" w14:textId="2C8D019E" w:rsidR="008205DE" w:rsidRPr="00BC6840" w:rsidRDefault="0038761F" w:rsidP="008205DE">
      <w:pPr>
        <w:ind w:left="720" w:hanging="720"/>
        <w:rPr>
          <w:b/>
        </w:rPr>
      </w:pPr>
      <w:r w:rsidRPr="00BC6840">
        <w:t>5.2</w:t>
      </w:r>
      <w:r w:rsidR="0075623E">
        <w:t>2</w:t>
      </w:r>
      <w:r w:rsidRPr="00BC6840">
        <w:tab/>
      </w:r>
      <w:r w:rsidR="008205DE" w:rsidRPr="00BC6840">
        <w:rPr>
          <w:b/>
          <w:bCs/>
        </w:rPr>
        <w:t xml:space="preserve">Damp </w:t>
      </w:r>
      <w:r w:rsidR="45ED27CE" w:rsidRPr="63472F41">
        <w:rPr>
          <w:b/>
          <w:bCs/>
        </w:rPr>
        <w:t>and</w:t>
      </w:r>
      <w:r w:rsidR="008205DE" w:rsidRPr="00BC6840">
        <w:rPr>
          <w:b/>
          <w:bCs/>
        </w:rPr>
        <w:t xml:space="preserve"> Mould</w:t>
      </w:r>
    </w:p>
    <w:p w14:paraId="4D33CBF1" w14:textId="77777777" w:rsidR="008205DE" w:rsidRPr="00BC6840" w:rsidRDefault="008205DE" w:rsidP="008205DE">
      <w:pPr>
        <w:ind w:left="720" w:hanging="720"/>
      </w:pPr>
    </w:p>
    <w:p w14:paraId="026301FF" w14:textId="1E58BC12" w:rsidR="008205DE" w:rsidRPr="00BC6840" w:rsidRDefault="008205DE" w:rsidP="008205DE">
      <w:pPr>
        <w:ind w:left="720"/>
        <w:rPr>
          <w:rFonts w:cs="Arial"/>
          <w:lang w:val="en-US"/>
        </w:rPr>
      </w:pPr>
      <w:r w:rsidRPr="00BC6840">
        <w:rPr>
          <w:rFonts w:cs="Arial"/>
          <w:lang w:val="en-US"/>
        </w:rPr>
        <w:t xml:space="preserve">Harrow Council has like all other social landlords faced a sharp increase in cases of damp and </w:t>
      </w:r>
      <w:r w:rsidRPr="00BC6840">
        <w:rPr>
          <w:rFonts w:cs="Arial"/>
        </w:rPr>
        <w:t>mould</w:t>
      </w:r>
      <w:r w:rsidRPr="00BC6840">
        <w:rPr>
          <w:rFonts w:cs="Arial"/>
          <w:lang w:val="en-US"/>
        </w:rPr>
        <w:t xml:space="preserve"> cases since October 2022.</w:t>
      </w:r>
    </w:p>
    <w:p w14:paraId="3C9BFD54" w14:textId="475247BF" w:rsidR="008205DE" w:rsidRPr="00BC6840" w:rsidRDefault="008205DE" w:rsidP="008205DE">
      <w:pPr>
        <w:ind w:left="720" w:hanging="720"/>
        <w:rPr>
          <w:rFonts w:cs="Arial"/>
          <w:lang w:val="en-US"/>
        </w:rPr>
      </w:pPr>
      <w:r w:rsidRPr="00BC6840">
        <w:rPr>
          <w:rFonts w:cs="Arial"/>
          <w:lang w:val="en-US"/>
        </w:rPr>
        <w:tab/>
      </w:r>
    </w:p>
    <w:p w14:paraId="1EAD73B2" w14:textId="7EA476E4" w:rsidR="008205DE" w:rsidRPr="00BC6840" w:rsidRDefault="008205DE" w:rsidP="008205DE">
      <w:pPr>
        <w:ind w:left="720"/>
        <w:rPr>
          <w:rFonts w:cs="Arial"/>
          <w:lang w:val="en-US"/>
        </w:rPr>
      </w:pPr>
      <w:r w:rsidRPr="00BC6840">
        <w:rPr>
          <w:rFonts w:cs="Arial"/>
          <w:lang w:val="en-US"/>
        </w:rPr>
        <w:t xml:space="preserve">In any new contract we need to consider how the service provider needs to be motivated to resolve these cases promptly and with a </w:t>
      </w:r>
      <w:r w:rsidR="00BC6840" w:rsidRPr="00BC6840">
        <w:rPr>
          <w:rFonts w:cs="Arial"/>
          <w:lang w:val="en-US"/>
        </w:rPr>
        <w:t>long-term</w:t>
      </w:r>
      <w:r w:rsidRPr="00BC6840">
        <w:rPr>
          <w:rFonts w:cs="Arial"/>
          <w:lang w:val="en-US"/>
        </w:rPr>
        <w:t xml:space="preserve"> solution.  The new contract needs to cover:</w:t>
      </w:r>
    </w:p>
    <w:p w14:paraId="3371BBA3" w14:textId="77777777" w:rsidR="008205DE" w:rsidRPr="00BC6840" w:rsidRDefault="008205DE" w:rsidP="00B8625C">
      <w:pPr>
        <w:ind w:left="1276" w:hanging="556"/>
        <w:rPr>
          <w:rFonts w:cs="Arial"/>
          <w:lang w:val="en-US"/>
        </w:rPr>
      </w:pPr>
    </w:p>
    <w:p w14:paraId="7F3C3F57" w14:textId="77777777" w:rsidR="008205DE" w:rsidRPr="00BC6840" w:rsidRDefault="008205DE" w:rsidP="00B8625C">
      <w:pPr>
        <w:pStyle w:val="ListParagraph"/>
        <w:numPr>
          <w:ilvl w:val="0"/>
          <w:numId w:val="20"/>
        </w:numPr>
        <w:spacing w:after="160" w:line="259" w:lineRule="auto"/>
        <w:ind w:left="1276" w:hanging="556"/>
        <w:contextualSpacing/>
        <w:rPr>
          <w:rFonts w:cs="Arial"/>
          <w:lang w:val="en-US"/>
        </w:rPr>
      </w:pPr>
      <w:r w:rsidRPr="00BC6840">
        <w:rPr>
          <w:rFonts w:cs="Arial"/>
          <w:lang w:val="en-US"/>
        </w:rPr>
        <w:t>Costs for installing air quality monitoring within dwellings.</w:t>
      </w:r>
    </w:p>
    <w:p w14:paraId="4556D7FA" w14:textId="77777777" w:rsidR="008205DE" w:rsidRPr="00BC6840" w:rsidRDefault="008205DE" w:rsidP="00B8625C">
      <w:pPr>
        <w:pStyle w:val="ListParagraph"/>
        <w:numPr>
          <w:ilvl w:val="0"/>
          <w:numId w:val="20"/>
        </w:numPr>
        <w:spacing w:after="160" w:line="259" w:lineRule="auto"/>
        <w:ind w:left="1276" w:hanging="556"/>
        <w:contextualSpacing/>
        <w:rPr>
          <w:rFonts w:cs="Arial"/>
          <w:lang w:val="en-US"/>
        </w:rPr>
      </w:pPr>
      <w:r w:rsidRPr="00BC6840">
        <w:rPr>
          <w:rFonts w:cs="Arial"/>
          <w:lang w:val="en-US"/>
        </w:rPr>
        <w:t xml:space="preserve">How damp and </w:t>
      </w:r>
      <w:proofErr w:type="spellStart"/>
      <w:r w:rsidRPr="00BC6840">
        <w:rPr>
          <w:rFonts w:cs="Arial"/>
          <w:lang w:val="en-US"/>
        </w:rPr>
        <w:t>mould</w:t>
      </w:r>
      <w:proofErr w:type="spellEnd"/>
      <w:r w:rsidRPr="00BC6840">
        <w:rPr>
          <w:rFonts w:cs="Arial"/>
          <w:lang w:val="en-US"/>
        </w:rPr>
        <w:t xml:space="preserve"> issues which require planned maintenance improvements are either completed or passed into a </w:t>
      </w:r>
      <w:proofErr w:type="spellStart"/>
      <w:r w:rsidRPr="00BC6840">
        <w:rPr>
          <w:rFonts w:cs="Arial"/>
          <w:lang w:val="en-US"/>
        </w:rPr>
        <w:t>programme</w:t>
      </w:r>
      <w:proofErr w:type="spellEnd"/>
      <w:r w:rsidRPr="00BC6840">
        <w:rPr>
          <w:rFonts w:cs="Arial"/>
          <w:lang w:val="en-US"/>
        </w:rPr>
        <w:t xml:space="preserve"> of works.</w:t>
      </w:r>
    </w:p>
    <w:p w14:paraId="2FA876E6" w14:textId="77777777" w:rsidR="008205DE" w:rsidRPr="00BC6840" w:rsidRDefault="008205DE" w:rsidP="00B8625C">
      <w:pPr>
        <w:pStyle w:val="ListParagraph"/>
        <w:numPr>
          <w:ilvl w:val="0"/>
          <w:numId w:val="20"/>
        </w:numPr>
        <w:spacing w:after="160" w:line="259" w:lineRule="auto"/>
        <w:ind w:left="1276" w:hanging="556"/>
        <w:contextualSpacing/>
        <w:rPr>
          <w:rFonts w:cs="Arial"/>
          <w:lang w:val="en-US"/>
        </w:rPr>
      </w:pPr>
      <w:r w:rsidRPr="00BC6840">
        <w:rPr>
          <w:rFonts w:cs="Arial"/>
          <w:lang w:val="en-US"/>
        </w:rPr>
        <w:t xml:space="preserve">Response times and costs for washing down </w:t>
      </w:r>
      <w:proofErr w:type="spellStart"/>
      <w:r w:rsidRPr="00BC6840">
        <w:rPr>
          <w:rFonts w:cs="Arial"/>
          <w:lang w:val="en-US"/>
        </w:rPr>
        <w:t>mould</w:t>
      </w:r>
      <w:proofErr w:type="spellEnd"/>
      <w:r w:rsidRPr="00BC6840">
        <w:rPr>
          <w:rFonts w:cs="Arial"/>
          <w:lang w:val="en-US"/>
        </w:rPr>
        <w:t xml:space="preserve"> from walls and ceilings using approved products.</w:t>
      </w:r>
    </w:p>
    <w:p w14:paraId="6CE630AA" w14:textId="2A20938D" w:rsidR="008205DE" w:rsidRPr="00BC6840" w:rsidRDefault="008205DE" w:rsidP="00B8625C">
      <w:pPr>
        <w:pStyle w:val="ListParagraph"/>
        <w:numPr>
          <w:ilvl w:val="0"/>
          <w:numId w:val="20"/>
        </w:numPr>
        <w:spacing w:after="160" w:line="259" w:lineRule="auto"/>
        <w:ind w:left="1276" w:hanging="556"/>
        <w:contextualSpacing/>
        <w:rPr>
          <w:rFonts w:cs="Arial"/>
          <w:lang w:val="en-US"/>
        </w:rPr>
      </w:pPr>
      <w:r w:rsidRPr="00BC6840">
        <w:rPr>
          <w:rFonts w:cs="Arial"/>
          <w:lang w:val="en-US"/>
        </w:rPr>
        <w:t>Costs for installing positive air flow systems into dwellings.</w:t>
      </w:r>
    </w:p>
    <w:p w14:paraId="73FDC454" w14:textId="33CF0E95" w:rsidR="008F32A6" w:rsidRPr="003E6A6C" w:rsidRDefault="008205DE" w:rsidP="003E6A6C">
      <w:pPr>
        <w:pStyle w:val="ListParagraph"/>
        <w:numPr>
          <w:ilvl w:val="0"/>
          <w:numId w:val="20"/>
        </w:numPr>
        <w:spacing w:after="160" w:line="259" w:lineRule="auto"/>
        <w:ind w:left="1276" w:hanging="556"/>
        <w:contextualSpacing/>
        <w:rPr>
          <w:rFonts w:cs="Arial"/>
          <w:lang w:val="en-US"/>
        </w:rPr>
      </w:pPr>
      <w:r w:rsidRPr="00BC6840">
        <w:rPr>
          <w:rFonts w:cs="Arial"/>
          <w:lang w:val="en-US"/>
        </w:rPr>
        <w:t>Costs of any specific team assigned to deal with these cases.</w:t>
      </w:r>
    </w:p>
    <w:p w14:paraId="08F33BD2" w14:textId="7F6A189C" w:rsidR="0020263C" w:rsidRPr="00BC6840" w:rsidRDefault="00911A00" w:rsidP="00564211">
      <w:pPr>
        <w:pStyle w:val="CommentText"/>
        <w:ind w:left="720" w:hanging="720"/>
        <w:jc w:val="both"/>
        <w:rPr>
          <w:sz w:val="24"/>
        </w:rPr>
      </w:pPr>
      <w:r w:rsidRPr="00BC6840">
        <w:rPr>
          <w:sz w:val="24"/>
        </w:rPr>
        <w:t>5.2</w:t>
      </w:r>
      <w:r w:rsidR="0075623E">
        <w:rPr>
          <w:sz w:val="24"/>
        </w:rPr>
        <w:t>3</w:t>
      </w:r>
      <w:r w:rsidR="00592E58" w:rsidRPr="00BC6840">
        <w:rPr>
          <w:sz w:val="24"/>
        </w:rPr>
        <w:tab/>
      </w:r>
      <w:r w:rsidR="0020263C" w:rsidRPr="00BC6840">
        <w:rPr>
          <w:b/>
          <w:bCs/>
          <w:sz w:val="24"/>
        </w:rPr>
        <w:t>Performance Incentives.</w:t>
      </w:r>
    </w:p>
    <w:p w14:paraId="29C6845B" w14:textId="77777777" w:rsidR="0020263C" w:rsidRPr="00BC6840" w:rsidRDefault="0020263C" w:rsidP="0020263C">
      <w:pPr>
        <w:pStyle w:val="CommentText"/>
        <w:ind w:left="720"/>
        <w:jc w:val="both"/>
        <w:rPr>
          <w:sz w:val="24"/>
        </w:rPr>
      </w:pPr>
    </w:p>
    <w:p w14:paraId="642B7AC8" w14:textId="77777777" w:rsidR="0020263C" w:rsidRPr="00BC6840" w:rsidRDefault="0020263C" w:rsidP="0020263C">
      <w:pPr>
        <w:ind w:left="709"/>
        <w:rPr>
          <w:rFonts w:cs="Arial"/>
          <w:lang w:val="en-US"/>
        </w:rPr>
      </w:pPr>
      <w:r w:rsidRPr="2F43F4F4">
        <w:rPr>
          <w:rFonts w:cs="Arial"/>
          <w:lang w:val="en-US"/>
        </w:rPr>
        <w:t>Imposing penalties on a responsive repairs and voids contract usually has the effect of deteriorating the relationship between client and service provider.</w:t>
      </w:r>
    </w:p>
    <w:p w14:paraId="5CEAFE0F" w14:textId="7FDFF532" w:rsidR="2F43F4F4" w:rsidRDefault="2F43F4F4" w:rsidP="2F43F4F4">
      <w:pPr>
        <w:ind w:left="709"/>
        <w:rPr>
          <w:rFonts w:cs="Arial"/>
          <w:lang w:val="en-US"/>
        </w:rPr>
      </w:pPr>
    </w:p>
    <w:p w14:paraId="73123893" w14:textId="77777777" w:rsidR="0020263C" w:rsidRPr="00BC6840" w:rsidRDefault="0020263C" w:rsidP="0020263C">
      <w:pPr>
        <w:ind w:left="709"/>
        <w:rPr>
          <w:rFonts w:cs="Arial"/>
          <w:lang w:val="en-US"/>
        </w:rPr>
      </w:pPr>
      <w:r w:rsidRPr="2F43F4F4">
        <w:rPr>
          <w:rFonts w:cs="Arial"/>
          <w:lang w:val="en-US"/>
        </w:rPr>
        <w:t>Often the service provider will work towards not incurring penalties rather than delivering the objectives of the service.  A better option is to consider incentivizing service providers to consistently deliver on the key performance indicators.</w:t>
      </w:r>
    </w:p>
    <w:p w14:paraId="0CC19FEA" w14:textId="441135B8" w:rsidR="2F43F4F4" w:rsidRDefault="2F43F4F4" w:rsidP="2F43F4F4">
      <w:pPr>
        <w:ind w:left="709"/>
        <w:rPr>
          <w:rFonts w:cs="Arial"/>
          <w:lang w:val="en-US"/>
        </w:rPr>
      </w:pPr>
    </w:p>
    <w:p w14:paraId="1D114B27" w14:textId="183C96A8" w:rsidR="0020263C" w:rsidRPr="00BC6840" w:rsidRDefault="0020263C" w:rsidP="0020263C">
      <w:pPr>
        <w:ind w:left="709"/>
        <w:rPr>
          <w:rFonts w:cs="Arial"/>
          <w:lang w:val="en-US"/>
        </w:rPr>
      </w:pPr>
      <w:r w:rsidRPr="2F43F4F4">
        <w:rPr>
          <w:rFonts w:cs="Arial"/>
          <w:lang w:val="en-US"/>
        </w:rPr>
        <w:t>When thinking about suitable levels of incentivization, the service provider will aim to return 3-5% profit on a contract like this one, so offering a realistic chance to increase this by 1-2% would provide an attractive option for the service provider.</w:t>
      </w:r>
      <w:r w:rsidR="00ED2A10">
        <w:rPr>
          <w:rFonts w:cs="Arial"/>
          <w:lang w:val="en-US"/>
        </w:rPr>
        <w:t xml:space="preserve"> </w:t>
      </w:r>
      <w:r w:rsidR="00492370">
        <w:rPr>
          <w:rFonts w:cs="Arial"/>
          <w:lang w:val="en-US"/>
        </w:rPr>
        <w:t>In this instance</w:t>
      </w:r>
      <w:r w:rsidR="008E0974">
        <w:rPr>
          <w:rFonts w:cs="Arial"/>
          <w:lang w:val="en-US"/>
        </w:rPr>
        <w:t xml:space="preserve"> w</w:t>
      </w:r>
      <w:r w:rsidR="003D7274">
        <w:rPr>
          <w:rFonts w:cs="Arial"/>
          <w:lang w:val="en-US"/>
        </w:rPr>
        <w:t xml:space="preserve">e would </w:t>
      </w:r>
      <w:r w:rsidR="00C96480">
        <w:rPr>
          <w:rFonts w:cs="Arial"/>
          <w:lang w:val="en-US"/>
        </w:rPr>
        <w:t xml:space="preserve">look </w:t>
      </w:r>
      <w:r w:rsidR="00DA6914">
        <w:rPr>
          <w:rFonts w:cs="Arial"/>
          <w:lang w:val="en-US"/>
        </w:rPr>
        <w:t xml:space="preserve">to reward </w:t>
      </w:r>
      <w:r w:rsidR="001310DA">
        <w:rPr>
          <w:rFonts w:cs="Arial"/>
          <w:lang w:val="en-US"/>
        </w:rPr>
        <w:t>good performance</w:t>
      </w:r>
      <w:r w:rsidR="008E0974">
        <w:rPr>
          <w:rFonts w:cs="Arial"/>
          <w:lang w:val="en-US"/>
        </w:rPr>
        <w:t xml:space="preserve"> </w:t>
      </w:r>
      <w:r w:rsidR="0049011A">
        <w:rPr>
          <w:rFonts w:cs="Arial"/>
          <w:lang w:val="en-US"/>
        </w:rPr>
        <w:t xml:space="preserve">financially and </w:t>
      </w:r>
      <w:proofErr w:type="spellStart"/>
      <w:r w:rsidR="0049011A">
        <w:rPr>
          <w:rFonts w:cs="Arial"/>
          <w:lang w:val="en-US"/>
        </w:rPr>
        <w:t>penalise</w:t>
      </w:r>
      <w:proofErr w:type="spellEnd"/>
      <w:r w:rsidR="0049011A">
        <w:rPr>
          <w:rFonts w:cs="Arial"/>
          <w:lang w:val="en-US"/>
        </w:rPr>
        <w:t xml:space="preserve"> the contractor should they perform poorly</w:t>
      </w:r>
      <w:r w:rsidR="00C96480">
        <w:rPr>
          <w:rFonts w:cs="Arial"/>
          <w:lang w:val="en-US"/>
        </w:rPr>
        <w:t>.</w:t>
      </w:r>
    </w:p>
    <w:p w14:paraId="5FA21905" w14:textId="7FB8D42D" w:rsidR="2F43F4F4" w:rsidRDefault="2F43F4F4" w:rsidP="2F43F4F4">
      <w:pPr>
        <w:pStyle w:val="CommentText"/>
        <w:ind w:left="720"/>
        <w:jc w:val="both"/>
        <w:rPr>
          <w:sz w:val="24"/>
          <w:szCs w:val="24"/>
        </w:rPr>
      </w:pPr>
    </w:p>
    <w:p w14:paraId="724372A9" w14:textId="15ECAF15" w:rsidR="008C755B" w:rsidRDefault="0020263C" w:rsidP="63472F41">
      <w:pPr>
        <w:pStyle w:val="CommentText"/>
        <w:ind w:left="720"/>
        <w:jc w:val="both"/>
        <w:rPr>
          <w:sz w:val="24"/>
          <w:szCs w:val="24"/>
        </w:rPr>
      </w:pPr>
      <w:r w:rsidRPr="63472F41">
        <w:rPr>
          <w:sz w:val="24"/>
          <w:szCs w:val="24"/>
        </w:rPr>
        <w:t>These incentives will be measured against the new Key Performance Indicators.</w:t>
      </w:r>
    </w:p>
    <w:p w14:paraId="5EDB758D" w14:textId="7F9CF36C" w:rsidR="00603C2E" w:rsidRPr="00BC6840" w:rsidRDefault="00603C2E" w:rsidP="003E6A6C">
      <w:pPr>
        <w:rPr>
          <w:b/>
          <w:bCs/>
        </w:rPr>
      </w:pPr>
    </w:p>
    <w:p w14:paraId="70A9FE99" w14:textId="14B38791" w:rsidR="00592E58" w:rsidRPr="00BC6840" w:rsidRDefault="00603C2E" w:rsidP="003C3634">
      <w:pPr>
        <w:ind w:left="720" w:hanging="720"/>
        <w:jc w:val="both"/>
        <w:rPr>
          <w:b/>
          <w:bCs/>
        </w:rPr>
      </w:pPr>
      <w:r w:rsidRPr="00BC6840">
        <w:lastRenderedPageBreak/>
        <w:t>5.2</w:t>
      </w:r>
      <w:r w:rsidR="0075623E">
        <w:t>4</w:t>
      </w:r>
      <w:r w:rsidRPr="00BC6840">
        <w:tab/>
      </w:r>
      <w:r w:rsidR="00B92EC2" w:rsidRPr="00BC6840">
        <w:rPr>
          <w:b/>
          <w:bCs/>
        </w:rPr>
        <w:t xml:space="preserve"> </w:t>
      </w:r>
      <w:r w:rsidR="003C3634" w:rsidRPr="00BC6840">
        <w:rPr>
          <w:b/>
          <w:bCs/>
        </w:rPr>
        <w:t>Disrepair</w:t>
      </w:r>
    </w:p>
    <w:p w14:paraId="352186A8" w14:textId="77777777" w:rsidR="00144067" w:rsidRPr="00BC6840" w:rsidRDefault="00144067" w:rsidP="003C3634">
      <w:pPr>
        <w:ind w:left="720" w:hanging="720"/>
        <w:jc w:val="both"/>
      </w:pPr>
    </w:p>
    <w:p w14:paraId="7DB49DD2" w14:textId="49ABD356" w:rsidR="000F269F" w:rsidRPr="00BC6840" w:rsidRDefault="00144067" w:rsidP="2F43F4F4">
      <w:pPr>
        <w:ind w:left="720"/>
        <w:rPr>
          <w:rFonts w:cs="Arial"/>
          <w:lang w:val="en-US"/>
        </w:rPr>
      </w:pPr>
      <w:r w:rsidRPr="00BC6840">
        <w:t>The Council needs to urgently combat the high costs associated with managing and settling disrepair cases.</w:t>
      </w:r>
      <w:r w:rsidR="000F269F" w:rsidRPr="00BC6840">
        <w:t xml:space="preserve">  H</w:t>
      </w:r>
      <w:r w:rsidR="000F269F" w:rsidRPr="00BC6840">
        <w:rPr>
          <w:rFonts w:cs="Arial"/>
          <w:lang w:val="en-US"/>
        </w:rPr>
        <w:t>ow best to prevent this are now a key driver when designing the new responsive repairs and voids service.</w:t>
      </w:r>
    </w:p>
    <w:p w14:paraId="1D03CE7F" w14:textId="77777777" w:rsidR="000F269F" w:rsidRPr="00BC6840" w:rsidRDefault="000F269F" w:rsidP="000F269F">
      <w:pPr>
        <w:ind w:left="720"/>
        <w:rPr>
          <w:rFonts w:cs="Arial"/>
          <w:lang w:val="en-US"/>
        </w:rPr>
      </w:pPr>
    </w:p>
    <w:p w14:paraId="3F2C0ED6" w14:textId="6FFB7E92" w:rsidR="000F269F" w:rsidRPr="009A27AB" w:rsidRDefault="00FD2E2D" w:rsidP="008C755B">
      <w:pPr>
        <w:pStyle w:val="ListParagraph"/>
        <w:numPr>
          <w:ilvl w:val="0"/>
          <w:numId w:val="22"/>
        </w:numPr>
        <w:spacing w:line="259" w:lineRule="auto"/>
        <w:ind w:left="1276" w:hanging="567"/>
        <w:contextualSpacing/>
      </w:pPr>
      <w:r w:rsidRPr="009A27AB">
        <w:t>More means less:  Service providers need to do a set volume of repairs in order for the service provider to be able to make the contract work for them, authorities need to embrace the concept by encouraging all repairs to be done to combat disrepair, the authority needs to focus on the quality works being completed and it being valued correctly rather than what exact works needed doing in the first instance, this represents a broad change in philosophy but ultimately provides a more complete service and will yield better value over the course of the whole contract term</w:t>
      </w:r>
      <w:r>
        <w:t>.</w:t>
      </w:r>
    </w:p>
    <w:p w14:paraId="5F80209A" w14:textId="77777777" w:rsidR="008C755B" w:rsidRPr="00BC6840" w:rsidRDefault="008C755B" w:rsidP="008C755B">
      <w:pPr>
        <w:pStyle w:val="ListParagraph"/>
        <w:spacing w:after="160" w:line="259" w:lineRule="auto"/>
        <w:ind w:left="1276"/>
        <w:contextualSpacing/>
        <w:rPr>
          <w:rFonts w:cs="Arial"/>
          <w:b/>
          <w:bCs/>
          <w:lang w:val="en-US"/>
        </w:rPr>
      </w:pPr>
    </w:p>
    <w:p w14:paraId="217C0E5E" w14:textId="20BA99BC" w:rsidR="008C755B" w:rsidRDefault="000F269F" w:rsidP="008C755B">
      <w:pPr>
        <w:pStyle w:val="ListParagraph"/>
        <w:numPr>
          <w:ilvl w:val="0"/>
          <w:numId w:val="22"/>
        </w:numPr>
        <w:spacing w:line="259" w:lineRule="auto"/>
        <w:ind w:left="1276" w:hanging="567"/>
        <w:contextualSpacing/>
        <w:rPr>
          <w:rFonts w:cs="Arial"/>
          <w:lang w:val="en-US"/>
        </w:rPr>
      </w:pPr>
      <w:r w:rsidRPr="00BC6840">
        <w:rPr>
          <w:rFonts w:cs="Arial"/>
          <w:lang w:val="en-US"/>
        </w:rPr>
        <w:t>Accessing all Properties: A key par</w:t>
      </w:r>
      <w:r w:rsidRPr="008C755B">
        <w:rPr>
          <w:rFonts w:cs="Arial"/>
          <w:lang w:val="en-US"/>
        </w:rPr>
        <w:t xml:space="preserve">t of a new contract will be the aim of attending every property within the first 12 months.  Seeing, assessing and recording the repair condition of each property is the key task in managing disrepair.  A recording system which captures assessment data from each visit needs to be set up so this </w:t>
      </w:r>
      <w:proofErr w:type="spellStart"/>
      <w:proofErr w:type="gramStart"/>
      <w:r w:rsidRPr="008C755B">
        <w:rPr>
          <w:rFonts w:cs="Arial"/>
          <w:lang w:val="en-US"/>
        </w:rPr>
        <w:t xml:space="preserve">all </w:t>
      </w:r>
      <w:r w:rsidR="00BC6840" w:rsidRPr="008C755B">
        <w:rPr>
          <w:rFonts w:cs="Arial"/>
          <w:lang w:val="en-US"/>
        </w:rPr>
        <w:t>encompassing</w:t>
      </w:r>
      <w:proofErr w:type="spellEnd"/>
      <w:proofErr w:type="gramEnd"/>
      <w:r w:rsidRPr="008C755B">
        <w:rPr>
          <w:rFonts w:cs="Arial"/>
          <w:lang w:val="en-US"/>
        </w:rPr>
        <w:t xml:space="preserve"> approach can take effect.</w:t>
      </w:r>
    </w:p>
    <w:p w14:paraId="07FAF88C" w14:textId="77777777" w:rsidR="008C755B" w:rsidRPr="008C755B" w:rsidRDefault="008C755B" w:rsidP="008C755B">
      <w:pPr>
        <w:spacing w:line="259" w:lineRule="auto"/>
        <w:contextualSpacing/>
        <w:rPr>
          <w:rFonts w:cs="Arial"/>
          <w:lang w:val="en-US"/>
        </w:rPr>
      </w:pPr>
    </w:p>
    <w:p w14:paraId="24E12610" w14:textId="6E452D51" w:rsidR="00B8625C" w:rsidRPr="00BC6840" w:rsidRDefault="000F269F" w:rsidP="00B8625C">
      <w:pPr>
        <w:pStyle w:val="ListParagraph"/>
        <w:numPr>
          <w:ilvl w:val="0"/>
          <w:numId w:val="22"/>
        </w:numPr>
        <w:spacing w:after="160" w:line="259" w:lineRule="auto"/>
        <w:ind w:left="1276" w:hanging="567"/>
        <w:contextualSpacing/>
        <w:rPr>
          <w:rFonts w:cs="Arial"/>
          <w:lang w:val="en-US"/>
        </w:rPr>
      </w:pPr>
      <w:r w:rsidRPr="00BC6840">
        <w:rPr>
          <w:rFonts w:cs="Arial"/>
          <w:lang w:val="en-US"/>
        </w:rPr>
        <w:t xml:space="preserve">Using technology: </w:t>
      </w:r>
      <w:proofErr w:type="gramStart"/>
      <w:r w:rsidRPr="00BC6840">
        <w:rPr>
          <w:rFonts w:cs="Arial"/>
          <w:lang w:val="en-US"/>
        </w:rPr>
        <w:t>Similar to</w:t>
      </w:r>
      <w:proofErr w:type="gramEnd"/>
      <w:r w:rsidRPr="00BC6840">
        <w:rPr>
          <w:rFonts w:cs="Arial"/>
          <w:lang w:val="en-US"/>
        </w:rPr>
        <w:t xml:space="preserve"> the damp and </w:t>
      </w:r>
      <w:proofErr w:type="spellStart"/>
      <w:r w:rsidR="00A625F8" w:rsidRPr="00BC6840">
        <w:rPr>
          <w:rFonts w:cs="Arial"/>
          <w:lang w:val="en-US"/>
        </w:rPr>
        <w:t>mo</w:t>
      </w:r>
      <w:r w:rsidR="004A32C5">
        <w:rPr>
          <w:rFonts w:cs="Arial"/>
          <w:lang w:val="en-US"/>
        </w:rPr>
        <w:t>u</w:t>
      </w:r>
      <w:r w:rsidR="00A625F8" w:rsidRPr="00BC6840">
        <w:rPr>
          <w:rFonts w:cs="Arial"/>
          <w:lang w:val="en-US"/>
        </w:rPr>
        <w:t>ld</w:t>
      </w:r>
      <w:proofErr w:type="spellEnd"/>
      <w:r w:rsidRPr="00BC6840">
        <w:rPr>
          <w:rFonts w:cs="Arial"/>
          <w:lang w:val="en-US"/>
        </w:rPr>
        <w:t xml:space="preserve"> works, using air quality monitoring equipment can help flag when the condition of properties is failing.  </w:t>
      </w:r>
      <w:r w:rsidR="00BC6840" w:rsidRPr="00BC6840">
        <w:rPr>
          <w:rFonts w:cs="Arial"/>
          <w:lang w:val="en-US"/>
        </w:rPr>
        <w:t>Also,</w:t>
      </w:r>
      <w:r w:rsidRPr="00BC6840">
        <w:rPr>
          <w:rFonts w:cs="Arial"/>
          <w:lang w:val="en-US"/>
        </w:rPr>
        <w:t xml:space="preserve"> we need to start using video to record non-access so this cannot be disputed.</w:t>
      </w:r>
    </w:p>
    <w:p w14:paraId="21D77D8E" w14:textId="04B234D7" w:rsidR="003C3634" w:rsidRPr="00BC6840" w:rsidRDefault="00400CAF" w:rsidP="2F43F4F4">
      <w:pPr>
        <w:spacing w:line="252" w:lineRule="auto"/>
        <w:contextualSpacing/>
      </w:pPr>
      <w:r>
        <w:t>5.</w:t>
      </w:r>
      <w:r w:rsidR="00603C2E">
        <w:t>2</w:t>
      </w:r>
      <w:r w:rsidR="0075623E">
        <w:t>5</w:t>
      </w:r>
      <w:r>
        <w:tab/>
      </w:r>
      <w:r w:rsidR="003C3634" w:rsidRPr="2F43F4F4">
        <w:rPr>
          <w:b/>
          <w:bCs/>
        </w:rPr>
        <w:t>Information Technology</w:t>
      </w:r>
    </w:p>
    <w:p w14:paraId="7125E8D3" w14:textId="77777777" w:rsidR="003C3634" w:rsidRPr="00BC6840" w:rsidRDefault="003C3634" w:rsidP="00564211">
      <w:pPr>
        <w:spacing w:line="252" w:lineRule="auto"/>
        <w:ind w:left="720" w:hanging="720"/>
        <w:contextualSpacing/>
        <w:jc w:val="both"/>
      </w:pPr>
    </w:p>
    <w:p w14:paraId="46FD952A" w14:textId="2000AE00" w:rsidR="000F269F" w:rsidRPr="00BC6840" w:rsidRDefault="000F269F" w:rsidP="63472F41">
      <w:pPr>
        <w:spacing w:line="252" w:lineRule="auto"/>
        <w:ind w:left="720"/>
        <w:contextualSpacing/>
      </w:pPr>
      <w:r w:rsidRPr="00BC6840">
        <w:t xml:space="preserve">The new service providers will be required to fully interface with </w:t>
      </w:r>
      <w:proofErr w:type="spellStart"/>
      <w:r w:rsidRPr="00BC6840">
        <w:t>Civica</w:t>
      </w:r>
      <w:proofErr w:type="spellEnd"/>
      <w:r w:rsidRPr="00BC6840">
        <w:t xml:space="preserve">-CX and to have open and easy access to their systems to enable full transparency around cost and service.  </w:t>
      </w:r>
    </w:p>
    <w:p w14:paraId="439A915A" w14:textId="22F7387F" w:rsidR="63472F41" w:rsidRDefault="63472F41" w:rsidP="63472F41">
      <w:pPr>
        <w:spacing w:line="252" w:lineRule="auto"/>
        <w:ind w:left="720"/>
        <w:contextualSpacing/>
        <w:jc w:val="both"/>
      </w:pPr>
    </w:p>
    <w:p w14:paraId="478899BF" w14:textId="347B0F0C" w:rsidR="000F269F" w:rsidRPr="00BC6840" w:rsidRDefault="000F269F" w:rsidP="2F43F4F4">
      <w:pPr>
        <w:spacing w:line="252" w:lineRule="auto"/>
        <w:ind w:left="720"/>
        <w:contextualSpacing/>
      </w:pPr>
      <w:r>
        <w:t>Key IT features which will be necessary for the new service provider to implement are shown below:</w:t>
      </w:r>
    </w:p>
    <w:p w14:paraId="5A2CFD2D" w14:textId="77777777" w:rsidR="000F269F" w:rsidRPr="00BC6840" w:rsidRDefault="000F269F" w:rsidP="003C3634">
      <w:pPr>
        <w:spacing w:line="252" w:lineRule="auto"/>
        <w:ind w:left="720"/>
        <w:contextualSpacing/>
        <w:jc w:val="both"/>
      </w:pPr>
    </w:p>
    <w:p w14:paraId="206AE549" w14:textId="5267BD12" w:rsidR="000F269F" w:rsidRPr="00BC6840" w:rsidRDefault="00B8625C" w:rsidP="2F43F4F4">
      <w:pPr>
        <w:pStyle w:val="ListParagraph"/>
        <w:numPr>
          <w:ilvl w:val="0"/>
          <w:numId w:val="22"/>
        </w:numPr>
        <w:spacing w:line="252" w:lineRule="auto"/>
        <w:ind w:left="1276" w:hanging="567"/>
        <w:contextualSpacing/>
      </w:pPr>
      <w:r>
        <w:t>All operatives will carry</w:t>
      </w:r>
      <w:r w:rsidR="00665163">
        <w:t xml:space="preserve"> a Personal Digital Assistant</w:t>
      </w:r>
      <w:r>
        <w:t xml:space="preserve"> </w:t>
      </w:r>
      <w:r w:rsidR="00AB2C87">
        <w:t>(</w:t>
      </w:r>
      <w:r>
        <w:t>PDA</w:t>
      </w:r>
      <w:r w:rsidR="00AB2C87">
        <w:t>)</w:t>
      </w:r>
      <w:r>
        <w:t xml:space="preserve"> for real time reporting and updates on repairs.</w:t>
      </w:r>
    </w:p>
    <w:p w14:paraId="1700EEB4" w14:textId="7DC23F6D" w:rsidR="00B8625C" w:rsidRPr="00BC6840" w:rsidRDefault="00B8625C" w:rsidP="63472F41">
      <w:pPr>
        <w:pStyle w:val="ListParagraph"/>
        <w:numPr>
          <w:ilvl w:val="0"/>
          <w:numId w:val="22"/>
        </w:numPr>
        <w:spacing w:line="252" w:lineRule="auto"/>
        <w:ind w:left="1276" w:hanging="567"/>
        <w:contextualSpacing/>
      </w:pPr>
      <w:r w:rsidRPr="00BC6840">
        <w:t>Text alerts to be sent to residents at key point in the repair being carried out.</w:t>
      </w:r>
    </w:p>
    <w:p w14:paraId="756C99B5" w14:textId="7FFE2375" w:rsidR="00B8625C" w:rsidRPr="00BC6840" w:rsidRDefault="00B8625C" w:rsidP="00B8625C">
      <w:pPr>
        <w:pStyle w:val="ListParagraph"/>
        <w:numPr>
          <w:ilvl w:val="0"/>
          <w:numId w:val="22"/>
        </w:numPr>
        <w:spacing w:line="252" w:lineRule="auto"/>
        <w:ind w:left="1276" w:hanging="567"/>
        <w:contextualSpacing/>
        <w:jc w:val="both"/>
      </w:pPr>
      <w:r w:rsidRPr="00BC6840">
        <w:t>Transparent performance data.</w:t>
      </w:r>
    </w:p>
    <w:p w14:paraId="7C71AAC6" w14:textId="500F8D2C" w:rsidR="00CF0D4A" w:rsidRPr="00BC6840" w:rsidRDefault="00CF0D4A" w:rsidP="00B8625C">
      <w:pPr>
        <w:pStyle w:val="ListParagraph"/>
        <w:numPr>
          <w:ilvl w:val="0"/>
          <w:numId w:val="22"/>
        </w:numPr>
        <w:spacing w:line="252" w:lineRule="auto"/>
        <w:ind w:left="1276" w:hanging="567"/>
        <w:contextualSpacing/>
        <w:jc w:val="both"/>
      </w:pPr>
      <w:r w:rsidRPr="00BC6840">
        <w:t>Data analysis to pick up on repairs trends to better inform planned maintenance works.</w:t>
      </w:r>
    </w:p>
    <w:p w14:paraId="32AA268F" w14:textId="77777777" w:rsidR="002A74A5" w:rsidRPr="00BC6840" w:rsidRDefault="002A74A5" w:rsidP="00761657">
      <w:pPr>
        <w:spacing w:line="252" w:lineRule="auto"/>
        <w:contextualSpacing/>
      </w:pPr>
    </w:p>
    <w:p w14:paraId="4BE6CAD7" w14:textId="7167DD6A" w:rsidR="002A74A5" w:rsidRPr="00BC6840" w:rsidRDefault="00D343FF" w:rsidP="63472F41">
      <w:pPr>
        <w:spacing w:line="252" w:lineRule="auto"/>
        <w:ind w:left="720" w:hanging="720"/>
        <w:contextualSpacing/>
      </w:pPr>
      <w:r w:rsidRPr="00BC6840">
        <w:t>5.</w:t>
      </w:r>
      <w:r w:rsidR="00761657" w:rsidRPr="00BC6840">
        <w:t>2</w:t>
      </w:r>
      <w:r w:rsidR="0075623E">
        <w:t>6</w:t>
      </w:r>
      <w:r w:rsidRPr="00BC6840">
        <w:tab/>
      </w:r>
      <w:r w:rsidR="004657F6" w:rsidRPr="00BC6840">
        <w:t xml:space="preserve">The above may involve </w:t>
      </w:r>
      <w:r w:rsidR="008D0BEB" w:rsidRPr="00BC6840">
        <w:t xml:space="preserve">amendments to </w:t>
      </w:r>
      <w:r w:rsidR="004657F6" w:rsidRPr="00BC6840">
        <w:t>our repairs polic</w:t>
      </w:r>
      <w:r w:rsidR="002A74A5" w:rsidRPr="00BC6840">
        <w:t>y; w</w:t>
      </w:r>
      <w:r w:rsidR="004657F6" w:rsidRPr="00BC6840">
        <w:t xml:space="preserve">e will need to define the type of relationship we want with a </w:t>
      </w:r>
      <w:r w:rsidR="00761657" w:rsidRPr="00BC6840">
        <w:t xml:space="preserve">new service provider </w:t>
      </w:r>
      <w:r w:rsidR="00761657" w:rsidRPr="00BC6840">
        <w:lastRenderedPageBreak/>
        <w:t>and will need to engage with all key stakeholders around the changes above and ensure all views are incorporated.</w:t>
      </w:r>
      <w:r w:rsidR="004657F6" w:rsidRPr="00BC6840">
        <w:t xml:space="preserve"> </w:t>
      </w:r>
    </w:p>
    <w:p w14:paraId="5DC5CD11" w14:textId="77777777" w:rsidR="002A74A5" w:rsidRPr="00BC6840" w:rsidRDefault="002A74A5" w:rsidP="00564211">
      <w:pPr>
        <w:spacing w:line="252" w:lineRule="auto"/>
        <w:ind w:left="720"/>
        <w:contextualSpacing/>
        <w:jc w:val="both"/>
      </w:pPr>
    </w:p>
    <w:p w14:paraId="6195A3CB" w14:textId="51FF7253" w:rsidR="002A74A5" w:rsidRPr="00BC6840" w:rsidRDefault="004657F6" w:rsidP="0005389C">
      <w:pPr>
        <w:spacing w:line="252" w:lineRule="auto"/>
        <w:ind w:left="720"/>
        <w:contextualSpacing/>
      </w:pPr>
      <w:r w:rsidRPr="00BC6840">
        <w:t>External support</w:t>
      </w:r>
      <w:r w:rsidR="00D343FF" w:rsidRPr="00BC6840">
        <w:t xml:space="preserve"> (specialist consultants)</w:t>
      </w:r>
      <w:r w:rsidRPr="00BC6840">
        <w:t xml:space="preserve"> will also need to be </w:t>
      </w:r>
      <w:r w:rsidR="00FB1D05" w:rsidRPr="00BC6840">
        <w:t>secured</w:t>
      </w:r>
      <w:r w:rsidRPr="00BC6840">
        <w:t xml:space="preserve"> to assist in delivering such an exercise as well as considerable internal resources.  This </w:t>
      </w:r>
      <w:r w:rsidR="005754C2" w:rsidRPr="00BC6840">
        <w:t xml:space="preserve">may </w:t>
      </w:r>
      <w:r w:rsidRPr="00BC6840">
        <w:t>come at a cost and will need to be built into future financial</w:t>
      </w:r>
      <w:r w:rsidR="00DD6BA5" w:rsidRPr="00BC6840">
        <w:t xml:space="preserve"> </w:t>
      </w:r>
      <w:r w:rsidRPr="00BC6840">
        <w:t xml:space="preserve">planning.  </w:t>
      </w:r>
    </w:p>
    <w:p w14:paraId="2025FC08" w14:textId="77777777" w:rsidR="002A74A5" w:rsidRPr="00BC6840" w:rsidRDefault="002A74A5" w:rsidP="00564211">
      <w:pPr>
        <w:spacing w:line="252" w:lineRule="auto"/>
        <w:ind w:left="720"/>
        <w:contextualSpacing/>
        <w:jc w:val="both"/>
      </w:pPr>
    </w:p>
    <w:p w14:paraId="73FD8870" w14:textId="531D7BDC" w:rsidR="00DD6BA5" w:rsidRPr="00BC6840" w:rsidRDefault="00DD6BA5" w:rsidP="0005389C">
      <w:pPr>
        <w:spacing w:line="252" w:lineRule="auto"/>
        <w:ind w:left="720"/>
        <w:contextualSpacing/>
      </w:pPr>
      <w:r w:rsidRPr="00BC6840">
        <w:t xml:space="preserve">We will continue to comply with the Public Contract Regulations 2015 (amended) A robust and rigorous tender process </w:t>
      </w:r>
      <w:r w:rsidR="00761657" w:rsidRPr="00BC6840">
        <w:t>will (as above)</w:t>
      </w:r>
      <w:r w:rsidRPr="00BC6840">
        <w:t xml:space="preserve"> take at least a year to deliver.  We would also require adequate time to effectively mobilise the contract to limit any post contract issues.  With time contingencies built in this would provide a new contract go live date of July 2024.</w:t>
      </w:r>
    </w:p>
    <w:p w14:paraId="1EBE8E50" w14:textId="77777777" w:rsidR="00560631" w:rsidRDefault="00560631" w:rsidP="00560631">
      <w:pPr>
        <w:jc w:val="both"/>
      </w:pPr>
    </w:p>
    <w:p w14:paraId="2964B8A3" w14:textId="50FFC60F" w:rsidR="0040323B" w:rsidRDefault="00560631" w:rsidP="00560631">
      <w:pPr>
        <w:pStyle w:val="paragraph"/>
        <w:spacing w:before="0" w:beforeAutospacing="0" w:after="0" w:afterAutospacing="0"/>
        <w:ind w:left="709" w:hanging="709"/>
        <w:textAlignment w:val="baseline"/>
        <w:rPr>
          <w:rFonts w:ascii="Arial" w:hAnsi="Arial" w:cs="Arial"/>
        </w:rPr>
      </w:pPr>
      <w:r w:rsidRPr="00560631">
        <w:rPr>
          <w:rFonts w:ascii="Arial" w:hAnsi="Arial" w:cs="Arial"/>
        </w:rPr>
        <w:t>5.2</w:t>
      </w:r>
      <w:r w:rsidR="0075623E">
        <w:rPr>
          <w:rFonts w:ascii="Arial" w:hAnsi="Arial" w:cs="Arial"/>
        </w:rPr>
        <w:t>7</w:t>
      </w:r>
      <w:r w:rsidRPr="00560631">
        <w:rPr>
          <w:rFonts w:ascii="Arial" w:hAnsi="Arial" w:cs="Arial"/>
        </w:rPr>
        <w:tab/>
      </w:r>
      <w:r w:rsidRPr="00560631">
        <w:rPr>
          <w:rFonts w:ascii="Arial" w:hAnsi="Arial" w:cs="Arial"/>
          <w:b/>
          <w:bCs/>
        </w:rPr>
        <w:t>Property Acquisition Programme (PAP)</w:t>
      </w:r>
    </w:p>
    <w:p w14:paraId="773074E9" w14:textId="77777777" w:rsidR="0040323B" w:rsidRDefault="0040323B" w:rsidP="00560631">
      <w:pPr>
        <w:pStyle w:val="paragraph"/>
        <w:spacing w:before="0" w:beforeAutospacing="0" w:after="0" w:afterAutospacing="0"/>
        <w:ind w:left="709" w:hanging="709"/>
        <w:textAlignment w:val="baseline"/>
        <w:rPr>
          <w:rFonts w:ascii="Arial" w:hAnsi="Arial" w:cs="Arial"/>
        </w:rPr>
      </w:pPr>
    </w:p>
    <w:p w14:paraId="532F24FF" w14:textId="22B63312" w:rsidR="00560631" w:rsidRPr="00560631" w:rsidRDefault="0F824BC3" w:rsidP="2F43F4F4">
      <w:pPr>
        <w:pStyle w:val="paragraph"/>
        <w:spacing w:before="0" w:beforeAutospacing="0" w:after="0" w:afterAutospacing="0"/>
        <w:ind w:left="709"/>
        <w:textAlignment w:val="baseline"/>
        <w:rPr>
          <w:rStyle w:val="eop"/>
          <w:rFonts w:ascii="Arial" w:hAnsi="Arial" w:cs="Arial"/>
        </w:rPr>
      </w:pPr>
      <w:r w:rsidRPr="2F43F4F4">
        <w:rPr>
          <w:rStyle w:val="eop"/>
          <w:rFonts w:ascii="Arial" w:hAnsi="Arial" w:cs="Arial"/>
        </w:rPr>
        <w:t>T</w:t>
      </w:r>
      <w:r w:rsidR="00560631" w:rsidRPr="2F43F4F4">
        <w:rPr>
          <w:rStyle w:val="eop"/>
          <w:rFonts w:ascii="Arial" w:hAnsi="Arial" w:cs="Arial"/>
        </w:rPr>
        <w:t>o meet the demand for temporary accommodation, the council has an approved programme to purchase properties on the open market, refurbish and let them as temporary accommodation. To date the council has purchased 167 properties for use as temporary accommodation, of which 70 are out of borough the majority of which are in Aylesbury.</w:t>
      </w:r>
    </w:p>
    <w:p w14:paraId="52AB2260" w14:textId="77777777" w:rsidR="00560631" w:rsidRDefault="00560631" w:rsidP="00560631">
      <w:pPr>
        <w:pStyle w:val="paragraph"/>
        <w:spacing w:before="0" w:beforeAutospacing="0" w:after="0" w:afterAutospacing="0"/>
        <w:ind w:left="709" w:hanging="709"/>
        <w:textAlignment w:val="baseline"/>
        <w:rPr>
          <w:rFonts w:ascii="Segoe UI" w:hAnsi="Segoe UI" w:cs="Segoe UI"/>
          <w:sz w:val="18"/>
          <w:szCs w:val="18"/>
        </w:rPr>
      </w:pPr>
    </w:p>
    <w:p w14:paraId="0A52B19E" w14:textId="77777777" w:rsidR="00560631" w:rsidRDefault="00560631" w:rsidP="00560631">
      <w:pPr>
        <w:ind w:left="709"/>
        <w:rPr>
          <w:rFonts w:cs="Arial"/>
          <w:sz w:val="20"/>
        </w:rPr>
      </w:pPr>
      <w:r>
        <w:rPr>
          <w:rFonts w:cs="Arial"/>
        </w:rPr>
        <w:t xml:space="preserve">Housing Services has an ongoing requirement to undertake void, disrepair work and repairs on both a responsive and planned basis for these properties acquired under the Property Acquisition Programme.    </w:t>
      </w:r>
    </w:p>
    <w:p w14:paraId="2174ADBA" w14:textId="77777777" w:rsidR="00560631" w:rsidRDefault="00560631" w:rsidP="00560631">
      <w:pPr>
        <w:ind w:left="709"/>
        <w:rPr>
          <w:rFonts w:cs="Arial"/>
        </w:rPr>
      </w:pPr>
    </w:p>
    <w:p w14:paraId="66055BC1" w14:textId="265AF1CE" w:rsidR="00560631" w:rsidRDefault="00560631" w:rsidP="63472F41">
      <w:pPr>
        <w:ind w:left="709"/>
        <w:rPr>
          <w:rFonts w:cs="Arial"/>
        </w:rPr>
      </w:pPr>
      <w:r>
        <w:rPr>
          <w:rFonts w:cs="Arial"/>
        </w:rPr>
        <w:t xml:space="preserve">It is critical that the PAP empty properties are put back into use quickly and that Housing Services have capacity to undertake repairs, including specialist repairs as otherwise the Council incurs the cost of more expensive and less suitable B&amp;B. </w:t>
      </w:r>
      <w:proofErr w:type="gramStart"/>
      <w:r>
        <w:rPr>
          <w:rFonts w:cs="Arial"/>
        </w:rPr>
        <w:t>Also</w:t>
      </w:r>
      <w:proofErr w:type="gramEnd"/>
      <w:r>
        <w:rPr>
          <w:rFonts w:cs="Arial"/>
        </w:rPr>
        <w:t xml:space="preserve"> the financial model for the PAP programme assumes properties will be let and rental income received to cover the cost of maintaining the homes. Lengthy void times will impact on the sustainability of the financial </w:t>
      </w:r>
      <w:proofErr w:type="gramStart"/>
      <w:r>
        <w:rPr>
          <w:rFonts w:cs="Arial"/>
        </w:rPr>
        <w:t>model</w:t>
      </w:r>
      <w:proofErr w:type="gramEnd"/>
      <w:r>
        <w:rPr>
          <w:rFonts w:cs="Arial"/>
        </w:rPr>
        <w:t xml:space="preserve"> so it is essential we are able to carry out works and let them as quickly as possible. </w:t>
      </w:r>
    </w:p>
    <w:p w14:paraId="44556120" w14:textId="77777777" w:rsidR="00AB56EE" w:rsidRDefault="00AB56EE" w:rsidP="63472F41">
      <w:pPr>
        <w:ind w:left="709"/>
        <w:rPr>
          <w:rFonts w:cs="Arial"/>
        </w:rPr>
      </w:pPr>
    </w:p>
    <w:p w14:paraId="6E2130C3" w14:textId="1FD6BC20" w:rsidR="00AB56EE" w:rsidRDefault="00AB56EE" w:rsidP="63472F41">
      <w:pPr>
        <w:ind w:left="709"/>
        <w:rPr>
          <w:rFonts w:cs="Arial"/>
        </w:rPr>
      </w:pPr>
      <w:r>
        <w:rPr>
          <w:rFonts w:cs="Arial"/>
        </w:rPr>
        <w:t xml:space="preserve">All associated </w:t>
      </w:r>
      <w:r w:rsidR="006D71C2">
        <w:rPr>
          <w:rFonts w:cs="Arial"/>
        </w:rPr>
        <w:t xml:space="preserve">PAP </w:t>
      </w:r>
      <w:r>
        <w:rPr>
          <w:rFonts w:cs="Arial"/>
        </w:rPr>
        <w:t xml:space="preserve">repair costs are recovered through the rents </w:t>
      </w:r>
      <w:r w:rsidR="000F5C21">
        <w:rPr>
          <w:rFonts w:cs="Arial"/>
        </w:rPr>
        <w:t xml:space="preserve">the properties </w:t>
      </w:r>
      <w:r w:rsidR="006D71C2">
        <w:rPr>
          <w:rFonts w:cs="Arial"/>
        </w:rPr>
        <w:t xml:space="preserve">generate. </w:t>
      </w:r>
    </w:p>
    <w:p w14:paraId="1B40EFDD" w14:textId="77777777" w:rsidR="00560631" w:rsidRDefault="00560631" w:rsidP="00560631">
      <w:pPr>
        <w:ind w:left="709"/>
        <w:jc w:val="both"/>
        <w:rPr>
          <w:rFonts w:cs="Arial"/>
        </w:rPr>
      </w:pPr>
    </w:p>
    <w:p w14:paraId="5D752765" w14:textId="50367576" w:rsidR="00BE5E39" w:rsidRDefault="00560631" w:rsidP="003E6A6C">
      <w:pPr>
        <w:ind w:left="709"/>
        <w:rPr>
          <w:rFonts w:cs="Arial"/>
        </w:rPr>
      </w:pPr>
      <w:r>
        <w:rPr>
          <w:rFonts w:cs="Arial"/>
        </w:rPr>
        <w:t>It is proposed that the works for these PAP properties are included within the scope of the new Repairs and Voids contract proposed in this report.</w:t>
      </w:r>
    </w:p>
    <w:p w14:paraId="73C2CF8E" w14:textId="03385572" w:rsidR="00B233BF" w:rsidRDefault="002D6C76" w:rsidP="00D10D20">
      <w:pPr>
        <w:pStyle w:val="paragraph"/>
        <w:ind w:left="709" w:hanging="709"/>
        <w:textAlignment w:val="baseline"/>
        <w:rPr>
          <w:rFonts w:ascii="Arial" w:hAnsi="Arial" w:cs="Arial"/>
          <w:b/>
          <w:bCs/>
        </w:rPr>
      </w:pPr>
      <w:r w:rsidRPr="2F43F4F4">
        <w:rPr>
          <w:rFonts w:ascii="Arial" w:hAnsi="Arial" w:cs="Arial"/>
        </w:rPr>
        <w:t>5.2</w:t>
      </w:r>
      <w:r w:rsidR="0075623E">
        <w:rPr>
          <w:rFonts w:ascii="Arial" w:hAnsi="Arial" w:cs="Arial"/>
        </w:rPr>
        <w:t>8</w:t>
      </w:r>
      <w:r>
        <w:tab/>
      </w:r>
      <w:r w:rsidR="00551C7C" w:rsidRPr="2F43F4F4">
        <w:rPr>
          <w:rFonts w:ascii="Arial" w:hAnsi="Arial" w:cs="Arial"/>
          <w:b/>
          <w:bCs/>
        </w:rPr>
        <w:t xml:space="preserve">Electrical Testing </w:t>
      </w:r>
    </w:p>
    <w:p w14:paraId="0EACEAEA" w14:textId="12FD3B03" w:rsidR="00613625" w:rsidRDefault="00D10D20" w:rsidP="009A27AB">
      <w:pPr>
        <w:pStyle w:val="paragraph"/>
        <w:ind w:left="709"/>
        <w:textAlignment w:val="baseline"/>
        <w:rPr>
          <w:rFonts w:ascii="Arial" w:hAnsi="Arial" w:cs="Arial"/>
        </w:rPr>
      </w:pPr>
      <w:r w:rsidRPr="2F43F4F4">
        <w:rPr>
          <w:rFonts w:ascii="Arial" w:hAnsi="Arial" w:cs="Arial"/>
        </w:rPr>
        <w:t>The Council must comply with Health and Safety regulations and legislation across its housing. Regarding electrical testing of domestic properties. The Council needs to urgently undertake at scale an Electrical Installation Condition Reports (EICRs)</w:t>
      </w:r>
      <w:r w:rsidR="003760E8" w:rsidRPr="2F43F4F4">
        <w:rPr>
          <w:rFonts w:ascii="Arial" w:hAnsi="Arial" w:cs="Arial"/>
        </w:rPr>
        <w:t xml:space="preserve"> following on from a </w:t>
      </w:r>
      <w:r w:rsidR="003760E8" w:rsidRPr="2F43F4F4">
        <w:rPr>
          <w:rFonts w:ascii="Arial" w:hAnsi="Arial" w:cs="Arial"/>
        </w:rPr>
        <w:lastRenderedPageBreak/>
        <w:t>notice received in March 2023 from the Regulator of Social Housing</w:t>
      </w:r>
      <w:r w:rsidRPr="2F43F4F4">
        <w:rPr>
          <w:rFonts w:ascii="Arial" w:hAnsi="Arial" w:cs="Arial"/>
        </w:rPr>
        <w:t>. EICRs are required at the start of the tenancy and periodically over a 10-year cycle – good practice is that this is done in five years.</w:t>
      </w:r>
      <w:r w:rsidR="00FC2C9F" w:rsidRPr="2F43F4F4">
        <w:rPr>
          <w:rFonts w:ascii="Arial" w:hAnsi="Arial" w:cs="Arial"/>
        </w:rPr>
        <w:t xml:space="preserve"> The total number of EICR’s required is in the region of </w:t>
      </w:r>
      <w:r w:rsidR="00DD2A1F" w:rsidRPr="2F43F4F4">
        <w:rPr>
          <w:rFonts w:ascii="Arial" w:hAnsi="Arial" w:cs="Arial"/>
        </w:rPr>
        <w:t>4800 tenanted properties.</w:t>
      </w:r>
      <w:r w:rsidR="004C165B">
        <w:rPr>
          <w:rFonts w:ascii="Arial" w:hAnsi="Arial" w:cs="Arial"/>
        </w:rPr>
        <w:t xml:space="preserve"> The council will also be carrying out domestic communal area testing within blocks.</w:t>
      </w:r>
      <w:r w:rsidR="2ADE049F" w:rsidRPr="7A823475">
        <w:rPr>
          <w:rFonts w:ascii="Arial" w:hAnsi="Arial" w:cs="Arial"/>
        </w:rPr>
        <w:t xml:space="preserve"> </w:t>
      </w:r>
      <w:r w:rsidR="2ADE049F" w:rsidRPr="1A7CF599">
        <w:rPr>
          <w:rFonts w:ascii="Arial" w:hAnsi="Arial" w:cs="Arial"/>
        </w:rPr>
        <w:t xml:space="preserve">There are 482 communal areas </w:t>
      </w:r>
      <w:r w:rsidR="3F4A8D51" w:rsidRPr="293C72C2">
        <w:rPr>
          <w:rFonts w:ascii="Arial" w:hAnsi="Arial" w:cs="Arial"/>
        </w:rPr>
        <w:t>identified</w:t>
      </w:r>
      <w:r w:rsidR="2ADE049F" w:rsidRPr="1A7CF599">
        <w:rPr>
          <w:rFonts w:ascii="Arial" w:hAnsi="Arial" w:cs="Arial"/>
        </w:rPr>
        <w:t xml:space="preserve"> in ou</w:t>
      </w:r>
      <w:r w:rsidR="0024129A">
        <w:rPr>
          <w:rFonts w:ascii="Arial" w:hAnsi="Arial" w:cs="Arial"/>
        </w:rPr>
        <w:t>r</w:t>
      </w:r>
      <w:r w:rsidR="2ADE049F" w:rsidRPr="1A7CF599">
        <w:rPr>
          <w:rFonts w:ascii="Arial" w:hAnsi="Arial" w:cs="Arial"/>
        </w:rPr>
        <w:t xml:space="preserve"> </w:t>
      </w:r>
      <w:r w:rsidR="2ADE049F" w:rsidRPr="044E8C5A">
        <w:rPr>
          <w:rFonts w:ascii="Arial" w:hAnsi="Arial" w:cs="Arial"/>
        </w:rPr>
        <w:t>stock</w:t>
      </w:r>
      <w:r w:rsidR="789B3BC8" w:rsidRPr="42C92151">
        <w:rPr>
          <w:rFonts w:ascii="Arial" w:hAnsi="Arial" w:cs="Arial"/>
        </w:rPr>
        <w:t xml:space="preserve"> </w:t>
      </w:r>
      <w:r w:rsidR="789B3BC8" w:rsidRPr="29AD0572">
        <w:rPr>
          <w:rFonts w:ascii="Arial" w:hAnsi="Arial" w:cs="Arial"/>
        </w:rPr>
        <w:t xml:space="preserve">and we are currently 100% compliant in this area </w:t>
      </w:r>
      <w:r w:rsidR="789B3BC8" w:rsidRPr="11421377">
        <w:rPr>
          <w:rFonts w:ascii="Arial" w:hAnsi="Arial" w:cs="Arial"/>
        </w:rPr>
        <w:t>for this cycle of works</w:t>
      </w:r>
      <w:r w:rsidR="2ADE049F" w:rsidRPr="11421377">
        <w:rPr>
          <w:rFonts w:ascii="Arial" w:hAnsi="Arial" w:cs="Arial"/>
        </w:rPr>
        <w:t>.</w:t>
      </w:r>
      <w:r w:rsidR="2ADE049F" w:rsidRPr="17E04BB6">
        <w:rPr>
          <w:rFonts w:ascii="Arial" w:hAnsi="Arial" w:cs="Arial"/>
        </w:rPr>
        <w:t xml:space="preserve"> </w:t>
      </w:r>
      <w:r w:rsidR="23B40E09" w:rsidRPr="6BA593DB">
        <w:rPr>
          <w:rFonts w:ascii="Arial" w:hAnsi="Arial" w:cs="Arial"/>
        </w:rPr>
        <w:t xml:space="preserve">The council also carries out </w:t>
      </w:r>
      <w:r w:rsidR="00CA46EF">
        <w:rPr>
          <w:rFonts w:ascii="Arial" w:hAnsi="Arial" w:cs="Arial"/>
        </w:rPr>
        <w:t>Port</w:t>
      </w:r>
      <w:r w:rsidR="00735870">
        <w:rPr>
          <w:rFonts w:ascii="Arial" w:hAnsi="Arial" w:cs="Arial"/>
        </w:rPr>
        <w:t>able Appliance Testing (</w:t>
      </w:r>
      <w:r w:rsidR="23B40E09" w:rsidRPr="6BA593DB">
        <w:rPr>
          <w:rFonts w:ascii="Arial" w:hAnsi="Arial" w:cs="Arial"/>
        </w:rPr>
        <w:t>PAT</w:t>
      </w:r>
      <w:r w:rsidR="00735870">
        <w:rPr>
          <w:rFonts w:ascii="Arial" w:hAnsi="Arial" w:cs="Arial"/>
        </w:rPr>
        <w:t>)</w:t>
      </w:r>
      <w:r w:rsidR="23B40E09" w:rsidRPr="6BA593DB">
        <w:rPr>
          <w:rFonts w:ascii="Arial" w:hAnsi="Arial" w:cs="Arial"/>
        </w:rPr>
        <w:t xml:space="preserve"> across its sheltered schemes</w:t>
      </w:r>
      <w:r w:rsidR="23B40E09" w:rsidRPr="18BD115B">
        <w:rPr>
          <w:rFonts w:ascii="Arial" w:hAnsi="Arial" w:cs="Arial"/>
        </w:rPr>
        <w:t>.</w:t>
      </w:r>
    </w:p>
    <w:p w14:paraId="18F280C1" w14:textId="7EF5289A" w:rsidR="00D10D20" w:rsidRPr="00D10D20" w:rsidRDefault="00D10D20" w:rsidP="00876479">
      <w:pPr>
        <w:pStyle w:val="paragraph"/>
        <w:ind w:left="709"/>
        <w:textAlignment w:val="baseline"/>
        <w:rPr>
          <w:rFonts w:ascii="Arial" w:hAnsi="Arial" w:cs="Arial"/>
        </w:rPr>
      </w:pPr>
      <w:r w:rsidRPr="00D10D20">
        <w:rPr>
          <w:rFonts w:ascii="Arial" w:hAnsi="Arial" w:cs="Arial"/>
        </w:rPr>
        <w:t xml:space="preserve">To ensure expediency a procurement Framework for Electrical Services </w:t>
      </w:r>
      <w:r w:rsidR="00806C4A">
        <w:rPr>
          <w:rFonts w:ascii="Arial" w:hAnsi="Arial" w:cs="Arial"/>
        </w:rPr>
        <w:t xml:space="preserve">was identified </w:t>
      </w:r>
      <w:r w:rsidRPr="00D10D20">
        <w:rPr>
          <w:rFonts w:ascii="Arial" w:hAnsi="Arial" w:cs="Arial"/>
        </w:rPr>
        <w:t xml:space="preserve">which permits </w:t>
      </w:r>
      <w:r w:rsidR="00510BE1">
        <w:rPr>
          <w:rFonts w:ascii="Arial" w:hAnsi="Arial" w:cs="Arial"/>
        </w:rPr>
        <w:t xml:space="preserve">the council to carry out a </w:t>
      </w:r>
      <w:r w:rsidR="00964ADB">
        <w:rPr>
          <w:rFonts w:ascii="Arial" w:hAnsi="Arial" w:cs="Arial"/>
        </w:rPr>
        <w:t>mini competition</w:t>
      </w:r>
      <w:r w:rsidR="00510BE1">
        <w:rPr>
          <w:rFonts w:ascii="Arial" w:hAnsi="Arial" w:cs="Arial"/>
        </w:rPr>
        <w:t xml:space="preserve"> with </w:t>
      </w:r>
      <w:r w:rsidRPr="00D10D20">
        <w:rPr>
          <w:rFonts w:ascii="Arial" w:hAnsi="Arial" w:cs="Arial"/>
        </w:rPr>
        <w:t>ranked supplier</w:t>
      </w:r>
      <w:r w:rsidR="00551C7C">
        <w:rPr>
          <w:rFonts w:ascii="Arial" w:hAnsi="Arial" w:cs="Arial"/>
        </w:rPr>
        <w:t>s</w:t>
      </w:r>
      <w:r w:rsidRPr="00D10D20">
        <w:rPr>
          <w:rFonts w:ascii="Arial" w:hAnsi="Arial" w:cs="Arial"/>
        </w:rPr>
        <w:t xml:space="preserve"> for Electrical services on the framework</w:t>
      </w:r>
      <w:r w:rsidR="00551C7C">
        <w:rPr>
          <w:rFonts w:ascii="Arial" w:hAnsi="Arial" w:cs="Arial"/>
        </w:rPr>
        <w:t xml:space="preserve"> </w:t>
      </w:r>
      <w:r w:rsidRPr="00D10D20">
        <w:rPr>
          <w:rFonts w:ascii="Arial" w:hAnsi="Arial" w:cs="Arial"/>
        </w:rPr>
        <w:t xml:space="preserve">and the report is recommending their appointment. </w:t>
      </w:r>
    </w:p>
    <w:p w14:paraId="3A2578F9" w14:textId="7418D822" w:rsidR="63472F41" w:rsidRDefault="00806C4A" w:rsidP="004A2D34">
      <w:pPr>
        <w:pStyle w:val="paragraph"/>
        <w:ind w:left="709"/>
        <w:textAlignment w:val="baseline"/>
        <w:rPr>
          <w:rFonts w:ascii="Arial" w:hAnsi="Arial" w:cs="Arial"/>
        </w:rPr>
      </w:pPr>
      <w:r w:rsidRPr="65F34CCF">
        <w:rPr>
          <w:rFonts w:ascii="Arial" w:hAnsi="Arial" w:cs="Arial"/>
        </w:rPr>
        <w:t>In May 202</w:t>
      </w:r>
      <w:r w:rsidR="58E93FDC" w:rsidRPr="65F34CCF">
        <w:rPr>
          <w:rFonts w:ascii="Arial" w:hAnsi="Arial" w:cs="Arial"/>
        </w:rPr>
        <w:t>3</w:t>
      </w:r>
      <w:r w:rsidR="00DF3294" w:rsidRPr="65F34CCF">
        <w:rPr>
          <w:rFonts w:ascii="Arial" w:hAnsi="Arial" w:cs="Arial"/>
        </w:rPr>
        <w:t>, LBH appointed</w:t>
      </w:r>
      <w:r w:rsidR="00D10D20" w:rsidRPr="65F34CCF">
        <w:rPr>
          <w:rFonts w:ascii="Arial" w:hAnsi="Arial" w:cs="Arial"/>
        </w:rPr>
        <w:t xml:space="preserve"> WG Wigginton </w:t>
      </w:r>
      <w:r w:rsidR="00DF3294" w:rsidRPr="65F34CCF">
        <w:rPr>
          <w:rFonts w:ascii="Arial" w:hAnsi="Arial" w:cs="Arial"/>
        </w:rPr>
        <w:t>via direct award</w:t>
      </w:r>
      <w:r w:rsidR="004A35D4" w:rsidRPr="65F34CCF">
        <w:rPr>
          <w:rFonts w:ascii="Arial" w:hAnsi="Arial" w:cs="Arial"/>
        </w:rPr>
        <w:t xml:space="preserve"> from the Public Procure framework</w:t>
      </w:r>
      <w:r w:rsidR="00DF3294" w:rsidRPr="65F34CCF">
        <w:rPr>
          <w:rFonts w:ascii="Arial" w:hAnsi="Arial" w:cs="Arial"/>
        </w:rPr>
        <w:t xml:space="preserve"> to deliver the first </w:t>
      </w:r>
      <w:r w:rsidR="001B326B" w:rsidRPr="65F34CCF">
        <w:rPr>
          <w:rFonts w:ascii="Arial" w:hAnsi="Arial" w:cs="Arial"/>
        </w:rPr>
        <w:t>tranche</w:t>
      </w:r>
      <w:r w:rsidR="00DF3294" w:rsidRPr="65F34CCF">
        <w:rPr>
          <w:rFonts w:ascii="Arial" w:hAnsi="Arial" w:cs="Arial"/>
        </w:rPr>
        <w:t xml:space="preserve"> of 2000 EICR’s up to March 20</w:t>
      </w:r>
      <w:r w:rsidR="001B326B" w:rsidRPr="65F34CCF">
        <w:rPr>
          <w:rFonts w:ascii="Arial" w:hAnsi="Arial" w:cs="Arial"/>
        </w:rPr>
        <w:t xml:space="preserve">24. </w:t>
      </w:r>
      <w:r w:rsidR="006D1331" w:rsidRPr="65F34CCF">
        <w:rPr>
          <w:rFonts w:ascii="Arial" w:hAnsi="Arial" w:cs="Arial"/>
        </w:rPr>
        <w:t xml:space="preserve">The intention is to now procure via </w:t>
      </w:r>
      <w:r w:rsidR="02A5602B" w:rsidRPr="65F34CCF">
        <w:rPr>
          <w:rFonts w:ascii="Arial" w:hAnsi="Arial" w:cs="Arial"/>
        </w:rPr>
        <w:t xml:space="preserve">a compliant framework </w:t>
      </w:r>
      <w:r w:rsidR="00B5486A" w:rsidRPr="65F34CCF">
        <w:rPr>
          <w:rFonts w:ascii="Arial" w:hAnsi="Arial" w:cs="Arial"/>
        </w:rPr>
        <w:t>to complete the remaining properties.</w:t>
      </w:r>
      <w:r w:rsidR="00964ADB" w:rsidRPr="65F34CCF">
        <w:rPr>
          <w:rFonts w:ascii="Arial" w:hAnsi="Arial" w:cs="Arial"/>
        </w:rPr>
        <w:t xml:space="preserve"> By carrying out a mini competition we can ensure value for money</w:t>
      </w:r>
      <w:r w:rsidR="00821CD7" w:rsidRPr="65F34CCF">
        <w:rPr>
          <w:rFonts w:ascii="Arial" w:hAnsi="Arial" w:cs="Arial"/>
        </w:rPr>
        <w:t xml:space="preserve"> before embarking on the next phase of works</w:t>
      </w:r>
      <w:r w:rsidR="00573F28" w:rsidRPr="65F34CCF">
        <w:rPr>
          <w:rFonts w:ascii="Arial" w:hAnsi="Arial" w:cs="Arial"/>
        </w:rPr>
        <w:t xml:space="preserve"> as well as future cyclical inspection costs within a </w:t>
      </w:r>
      <w:proofErr w:type="gramStart"/>
      <w:r w:rsidR="00573F28" w:rsidRPr="65F34CCF">
        <w:rPr>
          <w:rFonts w:ascii="Arial" w:hAnsi="Arial" w:cs="Arial"/>
        </w:rPr>
        <w:t xml:space="preserve">5 </w:t>
      </w:r>
      <w:r w:rsidR="00BB49A0" w:rsidRPr="65F34CCF">
        <w:rPr>
          <w:rFonts w:ascii="Arial" w:hAnsi="Arial" w:cs="Arial"/>
        </w:rPr>
        <w:t>year</w:t>
      </w:r>
      <w:proofErr w:type="gramEnd"/>
      <w:r w:rsidR="00BB49A0" w:rsidRPr="65F34CCF">
        <w:rPr>
          <w:rFonts w:ascii="Arial" w:hAnsi="Arial" w:cs="Arial"/>
        </w:rPr>
        <w:t xml:space="preserve"> cycle.</w:t>
      </w:r>
    </w:p>
    <w:p w14:paraId="5E7DEA71" w14:textId="4B762254" w:rsidR="00D10D20" w:rsidRPr="00D10D20" w:rsidRDefault="00D10D20" w:rsidP="0005389C">
      <w:pPr>
        <w:pStyle w:val="paragraph"/>
        <w:ind w:left="709"/>
        <w:textAlignment w:val="baseline"/>
        <w:rPr>
          <w:rFonts w:ascii="Arial" w:hAnsi="Arial" w:cs="Arial"/>
        </w:rPr>
      </w:pPr>
      <w:r w:rsidRPr="00D10D20">
        <w:rPr>
          <w:rFonts w:ascii="Arial" w:hAnsi="Arial" w:cs="Arial"/>
        </w:rPr>
        <w:t xml:space="preserve">An EICR </w:t>
      </w:r>
      <w:r w:rsidR="009D30F9">
        <w:rPr>
          <w:rFonts w:ascii="Arial" w:hAnsi="Arial" w:cs="Arial"/>
        </w:rPr>
        <w:t>records</w:t>
      </w:r>
      <w:r w:rsidRPr="00D10D20">
        <w:rPr>
          <w:rFonts w:ascii="Arial" w:hAnsi="Arial" w:cs="Arial"/>
        </w:rPr>
        <w:t xml:space="preserve"> the outcome of </w:t>
      </w:r>
      <w:r w:rsidR="0022393C">
        <w:rPr>
          <w:rFonts w:ascii="Arial" w:hAnsi="Arial" w:cs="Arial"/>
        </w:rPr>
        <w:t xml:space="preserve">periodic </w:t>
      </w:r>
      <w:r w:rsidR="00E85F2D">
        <w:rPr>
          <w:rFonts w:ascii="Arial" w:hAnsi="Arial" w:cs="Arial"/>
        </w:rPr>
        <w:t>testing</w:t>
      </w:r>
      <w:r w:rsidR="0022393C">
        <w:rPr>
          <w:rFonts w:ascii="Arial" w:hAnsi="Arial" w:cs="Arial"/>
        </w:rPr>
        <w:t xml:space="preserve"> </w:t>
      </w:r>
      <w:r w:rsidR="00243293">
        <w:rPr>
          <w:rFonts w:ascii="Arial" w:hAnsi="Arial" w:cs="Arial"/>
        </w:rPr>
        <w:t xml:space="preserve">of </w:t>
      </w:r>
      <w:r w:rsidR="00243293" w:rsidRPr="00D10D20">
        <w:rPr>
          <w:rFonts w:ascii="Arial" w:hAnsi="Arial" w:cs="Arial"/>
        </w:rPr>
        <w:t>electrical</w:t>
      </w:r>
      <w:r w:rsidRPr="00D10D20">
        <w:rPr>
          <w:rFonts w:ascii="Arial" w:hAnsi="Arial" w:cs="Arial"/>
        </w:rPr>
        <w:t xml:space="preserve"> </w:t>
      </w:r>
      <w:r w:rsidR="00344839">
        <w:rPr>
          <w:rFonts w:ascii="Arial" w:hAnsi="Arial" w:cs="Arial"/>
        </w:rPr>
        <w:t>installations</w:t>
      </w:r>
      <w:r w:rsidRPr="00D10D20">
        <w:rPr>
          <w:rFonts w:ascii="Arial" w:hAnsi="Arial" w:cs="Arial"/>
        </w:rPr>
        <w:t>. The process commonly involves a visual inspection of the electrical installations (e.g., broken power points) followed by a check of the integrity and function of the electrical installations (e.g., circuit tests).</w:t>
      </w:r>
    </w:p>
    <w:p w14:paraId="7061743B" w14:textId="70DCA10C" w:rsidR="000742AC" w:rsidRDefault="00B33024" w:rsidP="2F43F4F4">
      <w:pPr>
        <w:pStyle w:val="paragraph"/>
        <w:spacing w:before="0" w:beforeAutospacing="0" w:after="0" w:afterAutospacing="0"/>
        <w:ind w:left="709" w:hanging="709"/>
        <w:textAlignment w:val="baseline"/>
        <w:rPr>
          <w:rFonts w:ascii="Arial" w:hAnsi="Arial" w:cs="Arial"/>
        </w:rPr>
      </w:pPr>
      <w:bookmarkStart w:id="1" w:name="_Hlk142044364"/>
      <w:r w:rsidRPr="2F43F4F4">
        <w:rPr>
          <w:rFonts w:ascii="Arial" w:hAnsi="Arial" w:cs="Arial"/>
        </w:rPr>
        <w:t>5.</w:t>
      </w:r>
      <w:r w:rsidR="0075623E">
        <w:rPr>
          <w:rFonts w:ascii="Arial" w:hAnsi="Arial" w:cs="Arial"/>
        </w:rPr>
        <w:t>29</w:t>
      </w:r>
      <w:r>
        <w:tab/>
      </w:r>
      <w:r w:rsidRPr="009A27AB">
        <w:rPr>
          <w:rFonts w:ascii="Arial" w:hAnsi="Arial" w:cs="Arial"/>
          <w:b/>
          <w:bCs/>
        </w:rPr>
        <w:t>Water Hygiene</w:t>
      </w:r>
    </w:p>
    <w:p w14:paraId="6850ED9A" w14:textId="1441A0D8" w:rsidR="000742AC" w:rsidRDefault="000742AC" w:rsidP="000742AC">
      <w:pPr>
        <w:pStyle w:val="paragraph"/>
        <w:spacing w:before="0" w:beforeAutospacing="0" w:after="0" w:afterAutospacing="0"/>
        <w:ind w:left="709" w:hanging="709"/>
        <w:textAlignment w:val="baseline"/>
        <w:rPr>
          <w:rFonts w:ascii="Arial" w:hAnsi="Arial" w:cs="Arial"/>
        </w:rPr>
      </w:pPr>
      <w:r>
        <w:rPr>
          <w:rFonts w:ascii="Arial" w:hAnsi="Arial" w:cs="Arial"/>
        </w:rPr>
        <w:tab/>
      </w:r>
    </w:p>
    <w:p w14:paraId="651BFBA8" w14:textId="4E1DF2A1" w:rsidR="000742AC" w:rsidRDefault="000742AC" w:rsidP="000742AC">
      <w:pPr>
        <w:pStyle w:val="paragraph"/>
        <w:spacing w:before="0" w:beforeAutospacing="0" w:after="0" w:afterAutospacing="0"/>
        <w:ind w:left="709" w:hanging="709"/>
        <w:textAlignment w:val="baseline"/>
        <w:rPr>
          <w:rFonts w:ascii="Arial" w:hAnsi="Arial"/>
          <w:szCs w:val="20"/>
          <w:lang w:eastAsia="en-US"/>
        </w:rPr>
      </w:pPr>
      <w:r>
        <w:rPr>
          <w:rStyle w:val="eop"/>
          <w:rFonts w:ascii="Arial" w:hAnsi="Arial" w:cs="Arial"/>
        </w:rPr>
        <w:tab/>
      </w:r>
      <w:r>
        <w:rPr>
          <w:rFonts w:ascii="Arial" w:hAnsi="Arial"/>
          <w:szCs w:val="20"/>
          <w:lang w:eastAsia="en-US"/>
        </w:rPr>
        <w:t>LBH</w:t>
      </w:r>
      <w:r w:rsidRPr="000742AC">
        <w:rPr>
          <w:rFonts w:ascii="Arial" w:hAnsi="Arial"/>
          <w:szCs w:val="20"/>
          <w:lang w:eastAsia="en-US"/>
        </w:rPr>
        <w:t xml:space="preserve"> manage the water hygiene of </w:t>
      </w:r>
      <w:r w:rsidR="008F2AE4">
        <w:rPr>
          <w:rFonts w:ascii="Arial" w:hAnsi="Arial"/>
          <w:szCs w:val="20"/>
          <w:lang w:eastAsia="en-US"/>
        </w:rPr>
        <w:t>17</w:t>
      </w:r>
      <w:r w:rsidR="008F2AE4" w:rsidRPr="000742AC">
        <w:rPr>
          <w:rFonts w:ascii="Arial" w:hAnsi="Arial"/>
          <w:szCs w:val="20"/>
          <w:lang w:eastAsia="en-US"/>
        </w:rPr>
        <w:t xml:space="preserve"> </w:t>
      </w:r>
      <w:r w:rsidR="00361E13">
        <w:rPr>
          <w:rFonts w:ascii="Arial" w:hAnsi="Arial"/>
          <w:szCs w:val="20"/>
          <w:lang w:eastAsia="en-US"/>
        </w:rPr>
        <w:t xml:space="preserve">sheltered </w:t>
      </w:r>
      <w:r w:rsidRPr="000742AC">
        <w:rPr>
          <w:rFonts w:ascii="Arial" w:hAnsi="Arial"/>
          <w:szCs w:val="20"/>
          <w:lang w:eastAsia="en-US"/>
        </w:rPr>
        <w:t xml:space="preserve">schemes and 448 residential blocks. These have </w:t>
      </w:r>
      <w:r>
        <w:rPr>
          <w:rFonts w:ascii="Arial" w:hAnsi="Arial"/>
          <w:szCs w:val="20"/>
          <w:lang w:eastAsia="en-US"/>
        </w:rPr>
        <w:t>Water Risk Assessments (</w:t>
      </w:r>
      <w:r w:rsidRPr="000742AC">
        <w:rPr>
          <w:rFonts w:ascii="Arial" w:hAnsi="Arial"/>
          <w:szCs w:val="20"/>
          <w:lang w:eastAsia="en-US"/>
        </w:rPr>
        <w:t>WRA</w:t>
      </w:r>
      <w:r>
        <w:rPr>
          <w:rFonts w:ascii="Arial" w:hAnsi="Arial"/>
          <w:szCs w:val="20"/>
          <w:lang w:eastAsia="en-US"/>
        </w:rPr>
        <w:t>’</w:t>
      </w:r>
      <w:r w:rsidRPr="000742AC">
        <w:rPr>
          <w:rFonts w:ascii="Arial" w:hAnsi="Arial"/>
          <w:szCs w:val="20"/>
          <w:lang w:eastAsia="en-US"/>
        </w:rPr>
        <w:t>s</w:t>
      </w:r>
      <w:r>
        <w:rPr>
          <w:rFonts w:ascii="Arial" w:hAnsi="Arial"/>
          <w:szCs w:val="20"/>
          <w:lang w:eastAsia="en-US"/>
        </w:rPr>
        <w:t>)</w:t>
      </w:r>
      <w:r w:rsidRPr="000742AC">
        <w:rPr>
          <w:rFonts w:ascii="Arial" w:hAnsi="Arial"/>
          <w:szCs w:val="20"/>
          <w:lang w:eastAsia="en-US"/>
        </w:rPr>
        <w:t xml:space="preserve"> completed anywhere between 2 and 5 years on a risk-based approach. We are </w:t>
      </w:r>
      <w:r>
        <w:rPr>
          <w:rFonts w:ascii="Arial" w:hAnsi="Arial"/>
          <w:szCs w:val="20"/>
          <w:lang w:eastAsia="en-US"/>
        </w:rPr>
        <w:t xml:space="preserve">currently </w:t>
      </w:r>
      <w:r w:rsidRPr="000742AC">
        <w:rPr>
          <w:rFonts w:ascii="Arial" w:hAnsi="Arial"/>
          <w:szCs w:val="20"/>
          <w:lang w:eastAsia="en-US"/>
        </w:rPr>
        <w:t xml:space="preserve">100% compliant on these assessments. </w:t>
      </w:r>
    </w:p>
    <w:p w14:paraId="6EDC2053" w14:textId="77777777" w:rsidR="008B703D" w:rsidRDefault="008B703D" w:rsidP="000742AC">
      <w:pPr>
        <w:pStyle w:val="paragraph"/>
        <w:spacing w:before="0" w:beforeAutospacing="0" w:after="0" w:afterAutospacing="0"/>
        <w:ind w:left="709"/>
        <w:textAlignment w:val="baseline"/>
        <w:rPr>
          <w:rFonts w:ascii="Arial" w:hAnsi="Arial"/>
          <w:szCs w:val="20"/>
          <w:lang w:eastAsia="en-US"/>
        </w:rPr>
      </w:pPr>
    </w:p>
    <w:p w14:paraId="444DDBFE" w14:textId="1956D25C" w:rsidR="00BE5E39" w:rsidRDefault="008B703D" w:rsidP="003E6A6C">
      <w:pPr>
        <w:pStyle w:val="paragraph"/>
        <w:spacing w:before="0" w:beforeAutospacing="0" w:after="0" w:afterAutospacing="0" w:line="259" w:lineRule="auto"/>
        <w:ind w:left="709"/>
        <w:rPr>
          <w:rFonts w:ascii="Arial" w:hAnsi="Arial"/>
          <w:lang w:eastAsia="en-US"/>
        </w:rPr>
      </w:pPr>
      <w:r w:rsidRPr="65F34CCF">
        <w:rPr>
          <w:rFonts w:ascii="Arial" w:hAnsi="Arial"/>
          <w:lang w:eastAsia="en-US"/>
        </w:rPr>
        <w:t xml:space="preserve">LBH would look to secure a </w:t>
      </w:r>
      <w:r w:rsidR="003E6F8E">
        <w:rPr>
          <w:rFonts w:ascii="Arial" w:hAnsi="Arial"/>
          <w:lang w:eastAsia="en-US"/>
        </w:rPr>
        <w:t>5</w:t>
      </w:r>
      <w:r w:rsidRPr="65F34CCF">
        <w:rPr>
          <w:rFonts w:ascii="Arial" w:hAnsi="Arial"/>
          <w:lang w:eastAsia="en-US"/>
        </w:rPr>
        <w:t xml:space="preserve"> years plus1 plus</w:t>
      </w:r>
      <w:r w:rsidR="002766BC">
        <w:rPr>
          <w:rFonts w:ascii="Arial" w:hAnsi="Arial"/>
          <w:lang w:eastAsia="en-US"/>
        </w:rPr>
        <w:t xml:space="preserve"> 1</w:t>
      </w:r>
      <w:r w:rsidRPr="65F34CCF">
        <w:rPr>
          <w:rFonts w:ascii="Arial" w:hAnsi="Arial"/>
          <w:lang w:eastAsia="en-US"/>
        </w:rPr>
        <w:t xml:space="preserve"> contract via </w:t>
      </w:r>
      <w:r w:rsidR="11ABC0CC" w:rsidRPr="65F34CCF">
        <w:rPr>
          <w:rFonts w:ascii="Arial" w:hAnsi="Arial"/>
          <w:lang w:eastAsia="en-US"/>
        </w:rPr>
        <w:t>a compliant framework.</w:t>
      </w:r>
      <w:r w:rsidR="00AC44A6">
        <w:rPr>
          <w:rFonts w:ascii="Arial" w:hAnsi="Arial"/>
          <w:lang w:eastAsia="en-US"/>
        </w:rPr>
        <w:t xml:space="preserve"> This arrangement of directly awarding compliance works to specialist contractors </w:t>
      </w:r>
      <w:r w:rsidR="006D33AE">
        <w:rPr>
          <w:rFonts w:ascii="Arial" w:hAnsi="Arial"/>
          <w:lang w:eastAsia="en-US"/>
        </w:rPr>
        <w:t>as opposed</w:t>
      </w:r>
      <w:r w:rsidR="00FC621A">
        <w:rPr>
          <w:rFonts w:ascii="Arial" w:hAnsi="Arial"/>
          <w:lang w:eastAsia="en-US"/>
        </w:rPr>
        <w:t xml:space="preserve"> to </w:t>
      </w:r>
      <w:r w:rsidR="00007211">
        <w:rPr>
          <w:rFonts w:ascii="Arial" w:hAnsi="Arial"/>
          <w:lang w:eastAsia="en-US"/>
        </w:rPr>
        <w:t>a term repairs contractor sub-contracting the work</w:t>
      </w:r>
      <w:r w:rsidR="000A1E31">
        <w:rPr>
          <w:rFonts w:ascii="Arial" w:hAnsi="Arial"/>
          <w:lang w:eastAsia="en-US"/>
        </w:rPr>
        <w:t xml:space="preserve"> w</w:t>
      </w:r>
      <w:r w:rsidR="00755186">
        <w:rPr>
          <w:rFonts w:ascii="Arial" w:hAnsi="Arial"/>
          <w:lang w:eastAsia="en-US"/>
        </w:rPr>
        <w:t>ill better value for money.</w:t>
      </w:r>
      <w:bookmarkEnd w:id="1"/>
    </w:p>
    <w:p w14:paraId="600A174A" w14:textId="77777777" w:rsidR="00BE5E39" w:rsidRDefault="00BE5E39" w:rsidP="65F34CCF">
      <w:pPr>
        <w:pStyle w:val="paragraph"/>
        <w:spacing w:before="0" w:beforeAutospacing="0" w:after="0" w:afterAutospacing="0" w:line="259" w:lineRule="auto"/>
        <w:ind w:left="709"/>
        <w:rPr>
          <w:rFonts w:ascii="Arial" w:hAnsi="Arial"/>
          <w:lang w:eastAsia="en-US"/>
        </w:rPr>
      </w:pPr>
    </w:p>
    <w:p w14:paraId="6F34DE0F" w14:textId="5CFFF489" w:rsidR="009456F7" w:rsidRDefault="009456F7" w:rsidP="009456F7">
      <w:pPr>
        <w:pStyle w:val="paragraph"/>
        <w:spacing w:before="0" w:beforeAutospacing="0" w:after="0" w:afterAutospacing="0"/>
        <w:ind w:left="709" w:hanging="709"/>
        <w:textAlignment w:val="baseline"/>
        <w:rPr>
          <w:rFonts w:ascii="Arial" w:hAnsi="Arial" w:cs="Arial"/>
        </w:rPr>
      </w:pPr>
      <w:r w:rsidRPr="00560631">
        <w:rPr>
          <w:rFonts w:ascii="Arial" w:hAnsi="Arial" w:cs="Arial"/>
        </w:rPr>
        <w:t>5.</w:t>
      </w:r>
      <w:r>
        <w:rPr>
          <w:rFonts w:ascii="Arial" w:hAnsi="Arial" w:cs="Arial"/>
        </w:rPr>
        <w:t>3</w:t>
      </w:r>
      <w:r w:rsidR="0075623E">
        <w:rPr>
          <w:rFonts w:ascii="Arial" w:hAnsi="Arial" w:cs="Arial"/>
        </w:rPr>
        <w:t>0</w:t>
      </w:r>
      <w:r w:rsidRPr="00560631">
        <w:rPr>
          <w:rFonts w:ascii="Arial" w:hAnsi="Arial" w:cs="Arial"/>
        </w:rPr>
        <w:tab/>
      </w:r>
      <w:r>
        <w:rPr>
          <w:rFonts w:ascii="Arial" w:hAnsi="Arial" w:cs="Arial"/>
          <w:b/>
          <w:bCs/>
        </w:rPr>
        <w:t xml:space="preserve">Section 20 </w:t>
      </w:r>
      <w:r w:rsidR="00F1241A">
        <w:rPr>
          <w:rFonts w:ascii="Arial" w:hAnsi="Arial" w:cs="Arial"/>
          <w:b/>
          <w:bCs/>
        </w:rPr>
        <w:t>–</w:t>
      </w:r>
      <w:r>
        <w:rPr>
          <w:rFonts w:ascii="Arial" w:hAnsi="Arial" w:cs="Arial"/>
          <w:b/>
          <w:bCs/>
        </w:rPr>
        <w:t xml:space="preserve"> </w:t>
      </w:r>
      <w:r w:rsidR="00CE2F0D">
        <w:rPr>
          <w:rFonts w:ascii="Arial" w:hAnsi="Arial" w:cs="Arial"/>
          <w:b/>
          <w:bCs/>
        </w:rPr>
        <w:t>Qualifying</w:t>
      </w:r>
      <w:r w:rsidR="00F1241A">
        <w:rPr>
          <w:rFonts w:ascii="Arial" w:hAnsi="Arial" w:cs="Arial"/>
          <w:b/>
          <w:bCs/>
        </w:rPr>
        <w:t xml:space="preserve"> works under long term agreement</w:t>
      </w:r>
    </w:p>
    <w:p w14:paraId="5A37D8C3" w14:textId="77777777" w:rsidR="009456F7" w:rsidRDefault="009456F7" w:rsidP="009456F7">
      <w:pPr>
        <w:pStyle w:val="paragraph"/>
        <w:spacing w:before="0" w:beforeAutospacing="0" w:after="0" w:afterAutospacing="0"/>
        <w:ind w:left="709" w:hanging="709"/>
        <w:textAlignment w:val="baseline"/>
        <w:rPr>
          <w:rFonts w:ascii="Arial" w:hAnsi="Arial" w:cs="Arial"/>
        </w:rPr>
      </w:pPr>
      <w:r>
        <w:rPr>
          <w:rFonts w:ascii="Arial" w:hAnsi="Arial" w:cs="Arial"/>
        </w:rPr>
        <w:tab/>
      </w:r>
    </w:p>
    <w:p w14:paraId="1854B6E1" w14:textId="4E71CA00" w:rsidR="009456F7" w:rsidRDefault="00B32E3D" w:rsidP="2F43F4F4">
      <w:pPr>
        <w:pStyle w:val="paragraph"/>
        <w:spacing w:before="0" w:beforeAutospacing="0" w:after="0" w:afterAutospacing="0"/>
        <w:ind w:left="709"/>
        <w:textAlignment w:val="baseline"/>
        <w:rPr>
          <w:rFonts w:ascii="Arial" w:hAnsi="Arial" w:cs="Arial"/>
        </w:rPr>
      </w:pPr>
      <w:r w:rsidRPr="00B32E3D">
        <w:rPr>
          <w:rFonts w:ascii="Arial" w:hAnsi="Arial" w:cs="Arial"/>
        </w:rPr>
        <w:t>Where the long-term agreement includes provision for the carrying out of works to the property (for example, a schedule of rates agreement for general maintenance), and these works will result in a charge to any one leaseholder of more than £250, then a separate consultation must be carried out under the provisions of Schedule 3. The original consultation under Schedule 1 in respect of the agreement itself does not provide any exemption from consultation for the works.</w:t>
      </w:r>
    </w:p>
    <w:p w14:paraId="32D03E85" w14:textId="77777777" w:rsidR="00C62551" w:rsidRDefault="00C62551" w:rsidP="00F1241A">
      <w:pPr>
        <w:pStyle w:val="paragraph"/>
        <w:spacing w:before="0" w:beforeAutospacing="0" w:after="0" w:afterAutospacing="0"/>
        <w:ind w:left="709" w:hanging="709"/>
        <w:textAlignment w:val="baseline"/>
        <w:rPr>
          <w:rFonts w:ascii="Arial" w:hAnsi="Arial" w:cs="Arial"/>
        </w:rPr>
      </w:pPr>
    </w:p>
    <w:p w14:paraId="068C8A0B" w14:textId="0FD804A5" w:rsidR="00C62551" w:rsidRPr="00560631" w:rsidRDefault="00C62551" w:rsidP="2F43F4F4">
      <w:pPr>
        <w:pStyle w:val="paragraph"/>
        <w:spacing w:before="0" w:beforeAutospacing="0" w:after="0" w:afterAutospacing="0"/>
        <w:ind w:left="709"/>
        <w:textAlignment w:val="baseline"/>
        <w:rPr>
          <w:rStyle w:val="eop"/>
          <w:rFonts w:ascii="Arial" w:hAnsi="Arial" w:cs="Arial"/>
        </w:rPr>
      </w:pPr>
      <w:r>
        <w:rPr>
          <w:rFonts w:ascii="Arial" w:hAnsi="Arial" w:cs="Arial"/>
        </w:rPr>
        <w:lastRenderedPageBreak/>
        <w:t>Section 20</w:t>
      </w:r>
      <w:r w:rsidR="0028512F">
        <w:rPr>
          <w:rFonts w:ascii="Arial" w:hAnsi="Arial" w:cs="Arial"/>
        </w:rPr>
        <w:t xml:space="preserve"> consultation will take place for any major electrical works identified on the capital programme</w:t>
      </w:r>
      <w:r w:rsidR="007F3FBE">
        <w:rPr>
          <w:rFonts w:ascii="Arial" w:hAnsi="Arial" w:cs="Arial"/>
        </w:rPr>
        <w:t xml:space="preserve">. There is no </w:t>
      </w:r>
      <w:r w:rsidR="00E5674A">
        <w:rPr>
          <w:rFonts w:ascii="Arial" w:hAnsi="Arial" w:cs="Arial"/>
        </w:rPr>
        <w:t>requirement</w:t>
      </w:r>
      <w:r w:rsidR="007F3FBE">
        <w:rPr>
          <w:rFonts w:ascii="Arial" w:hAnsi="Arial" w:cs="Arial"/>
        </w:rPr>
        <w:t xml:space="preserve"> for section 20 consultation to take place for EICR</w:t>
      </w:r>
      <w:r w:rsidR="00E5674A">
        <w:rPr>
          <w:rFonts w:ascii="Arial" w:hAnsi="Arial" w:cs="Arial"/>
        </w:rPr>
        <w:t xml:space="preserve"> and Water Risk Assessments</w:t>
      </w:r>
      <w:r w:rsidR="001D661C">
        <w:rPr>
          <w:rFonts w:ascii="Arial" w:hAnsi="Arial" w:cs="Arial"/>
        </w:rPr>
        <w:t xml:space="preserve"> and remedials.</w:t>
      </w:r>
    </w:p>
    <w:p w14:paraId="5D78EB31" w14:textId="30235590" w:rsidR="00B33024" w:rsidRDefault="00B33024" w:rsidP="0005389C">
      <w:pPr>
        <w:pStyle w:val="paragraph"/>
        <w:spacing w:before="0" w:beforeAutospacing="0" w:after="0" w:afterAutospacing="0"/>
        <w:ind w:left="709" w:hanging="709"/>
        <w:textAlignment w:val="baseline"/>
        <w:rPr>
          <w:rFonts w:cs="Arial"/>
        </w:rPr>
      </w:pPr>
    </w:p>
    <w:p w14:paraId="56963167" w14:textId="5AF2302E" w:rsidR="003E6A6C" w:rsidRDefault="003E6A6C" w:rsidP="0005389C">
      <w:pPr>
        <w:pStyle w:val="paragraph"/>
        <w:spacing w:before="0" w:beforeAutospacing="0" w:after="0" w:afterAutospacing="0"/>
        <w:ind w:left="709" w:hanging="709"/>
        <w:textAlignment w:val="baseline"/>
        <w:rPr>
          <w:rFonts w:cs="Arial"/>
        </w:rPr>
      </w:pPr>
    </w:p>
    <w:p w14:paraId="182F46E8" w14:textId="77777777" w:rsidR="003E6A6C" w:rsidRDefault="003E6A6C" w:rsidP="0005389C">
      <w:pPr>
        <w:pStyle w:val="paragraph"/>
        <w:spacing w:before="0" w:beforeAutospacing="0" w:after="0" w:afterAutospacing="0"/>
        <w:ind w:left="709" w:hanging="709"/>
        <w:textAlignment w:val="baseline"/>
        <w:rPr>
          <w:rFonts w:cs="Arial"/>
        </w:rPr>
      </w:pPr>
    </w:p>
    <w:p w14:paraId="4A5D31FF" w14:textId="0EBBB2E8" w:rsidR="00E34A5A" w:rsidRPr="00BC6840" w:rsidRDefault="00E64DCF" w:rsidP="00E34A5A">
      <w:pPr>
        <w:pStyle w:val="Heading2"/>
        <w:rPr>
          <w:rFonts w:ascii="Arial" w:hAnsi="Arial"/>
          <w:sz w:val="28"/>
          <w:szCs w:val="28"/>
        </w:rPr>
      </w:pPr>
      <w:r w:rsidRPr="00BC6840">
        <w:rPr>
          <w:rFonts w:ascii="Arial" w:hAnsi="Arial"/>
          <w:sz w:val="28"/>
          <w:szCs w:val="28"/>
        </w:rPr>
        <w:t>6.0</w:t>
      </w:r>
      <w:r w:rsidRPr="00BC6840">
        <w:rPr>
          <w:rFonts w:ascii="Arial" w:hAnsi="Arial"/>
          <w:sz w:val="28"/>
          <w:szCs w:val="28"/>
        </w:rPr>
        <w:tab/>
      </w:r>
      <w:r w:rsidR="00333FAA" w:rsidRPr="00BC6840">
        <w:rPr>
          <w:rFonts w:ascii="Arial" w:hAnsi="Arial"/>
          <w:sz w:val="28"/>
          <w:szCs w:val="28"/>
        </w:rPr>
        <w:t xml:space="preserve">Why a change is </w:t>
      </w:r>
      <w:proofErr w:type="gramStart"/>
      <w:r w:rsidR="00333FAA" w:rsidRPr="00BC6840">
        <w:rPr>
          <w:rFonts w:ascii="Arial" w:hAnsi="Arial"/>
          <w:sz w:val="28"/>
          <w:szCs w:val="28"/>
        </w:rPr>
        <w:t>needed</w:t>
      </w:r>
      <w:proofErr w:type="gramEnd"/>
    </w:p>
    <w:p w14:paraId="449E9615" w14:textId="77777777" w:rsidR="00AB2DD5" w:rsidRPr="00BC6840" w:rsidRDefault="00AB2DD5" w:rsidP="00AB2DD5">
      <w:pPr>
        <w:pStyle w:val="ListParagraph"/>
      </w:pPr>
    </w:p>
    <w:p w14:paraId="12F082A4" w14:textId="7AA47B07" w:rsidR="00AB2DD5" w:rsidRPr="00BC6840" w:rsidRDefault="00FB1D05" w:rsidP="72F97243">
      <w:pPr>
        <w:ind w:left="720" w:hanging="720"/>
      </w:pPr>
      <w:r>
        <w:t>6.1</w:t>
      </w:r>
      <w:r>
        <w:tab/>
        <w:t>As discussed in Section 5 of the report, t</w:t>
      </w:r>
      <w:r w:rsidR="00AB2DD5">
        <w:t xml:space="preserve">he </w:t>
      </w:r>
      <w:r w:rsidR="005101B3">
        <w:t xml:space="preserve">previous </w:t>
      </w:r>
      <w:r w:rsidR="00AB2DD5">
        <w:t xml:space="preserve">contract that was procured </w:t>
      </w:r>
      <w:r w:rsidR="00E34A5A">
        <w:t>was fit</w:t>
      </w:r>
      <w:r w:rsidR="00AB2DD5">
        <w:t xml:space="preserve"> for service at the </w:t>
      </w:r>
      <w:proofErr w:type="gramStart"/>
      <w:r w:rsidR="00AB2DD5">
        <w:t>time</w:t>
      </w:r>
      <w:proofErr w:type="gramEnd"/>
      <w:r w:rsidR="00AB2DD5">
        <w:t xml:space="preserve"> but </w:t>
      </w:r>
      <w:r w:rsidR="008A606B">
        <w:t xml:space="preserve">the </w:t>
      </w:r>
      <w:r w:rsidR="008911CE">
        <w:t>new contracts</w:t>
      </w:r>
      <w:r w:rsidR="008A606B">
        <w:t xml:space="preserve"> </w:t>
      </w:r>
      <w:r w:rsidR="008911CE">
        <w:t xml:space="preserve">can </w:t>
      </w:r>
      <w:r w:rsidR="008A606B">
        <w:t xml:space="preserve">now </w:t>
      </w:r>
      <w:r w:rsidR="008911CE">
        <w:t xml:space="preserve">offer the chance to </w:t>
      </w:r>
      <w:r w:rsidR="00AB2DD5">
        <w:t xml:space="preserve">review </w:t>
      </w:r>
      <w:r w:rsidR="008A606B">
        <w:t>how the</w:t>
      </w:r>
      <w:r w:rsidR="00AB2DD5">
        <w:t xml:space="preserve"> service can be improved to provide better service</w:t>
      </w:r>
      <w:r w:rsidR="00C24A75">
        <w:t xml:space="preserve">, satisfaction, </w:t>
      </w:r>
      <w:r w:rsidR="00AB2DD5">
        <w:t>value and care to Harrow’s tenants.</w:t>
      </w:r>
    </w:p>
    <w:p w14:paraId="2170DCC6" w14:textId="77777777" w:rsidR="00E82BE5" w:rsidRPr="00BC6840" w:rsidRDefault="00E82BE5" w:rsidP="00564211">
      <w:pPr>
        <w:ind w:left="720" w:hanging="720"/>
        <w:jc w:val="both"/>
      </w:pPr>
    </w:p>
    <w:p w14:paraId="60B71628" w14:textId="7719B5E4" w:rsidR="00E34A5A" w:rsidRPr="00BC6840" w:rsidRDefault="004B77B2" w:rsidP="72F97243">
      <w:pPr>
        <w:ind w:left="720" w:hanging="720"/>
      </w:pPr>
      <w:r>
        <w:t>6.2</w:t>
      </w:r>
      <w:r>
        <w:tab/>
      </w:r>
      <w:r w:rsidR="00AB2DD5">
        <w:t xml:space="preserve">There are </w:t>
      </w:r>
      <w:r w:rsidR="00C24A75">
        <w:t xml:space="preserve">also </w:t>
      </w:r>
      <w:r w:rsidR="00AB2DD5">
        <w:t xml:space="preserve">many technical innovations that we now </w:t>
      </w:r>
      <w:r w:rsidR="0066767B">
        <w:t>need to</w:t>
      </w:r>
      <w:r w:rsidR="00AB2DD5">
        <w:t xml:space="preserve"> </w:t>
      </w:r>
      <w:r w:rsidR="00E34A5A">
        <w:t>consider</w:t>
      </w:r>
      <w:r w:rsidR="00AB2DD5">
        <w:t>, to provide a streamlined process</w:t>
      </w:r>
      <w:r w:rsidR="003835C7">
        <w:t xml:space="preserve"> to Harrow’s residents, as well as ensuring that we are working towards c</w:t>
      </w:r>
      <w:r w:rsidR="00E34A5A">
        <w:t xml:space="preserve">ontinued </w:t>
      </w:r>
      <w:r w:rsidR="002A3702">
        <w:t xml:space="preserve">value for money </w:t>
      </w:r>
      <w:r w:rsidR="00E34A5A">
        <w:t xml:space="preserve">which is an essential consideration for a contract of this size. </w:t>
      </w:r>
      <w:r w:rsidR="009A4058">
        <w:t xml:space="preserve">For </w:t>
      </w:r>
      <w:proofErr w:type="gramStart"/>
      <w:r w:rsidR="009A4058">
        <w:t>ex</w:t>
      </w:r>
      <w:r w:rsidR="005A012C">
        <w:t>ample</w:t>
      </w:r>
      <w:proofErr w:type="gramEnd"/>
      <w:r w:rsidR="005A012C">
        <w:t xml:space="preserve"> live appointment tracking</w:t>
      </w:r>
    </w:p>
    <w:p w14:paraId="6EE4E54C" w14:textId="77777777" w:rsidR="00333FAA" w:rsidRPr="00BC6840" w:rsidRDefault="00333FAA" w:rsidP="00333FAA">
      <w:pPr>
        <w:rPr>
          <w:rFonts w:cs="Arial"/>
          <w:sz w:val="28"/>
          <w:szCs w:val="28"/>
        </w:rPr>
      </w:pPr>
    </w:p>
    <w:p w14:paraId="5E3D76B0" w14:textId="54F958ED" w:rsidR="00333FAA" w:rsidRPr="00BC6840" w:rsidRDefault="00E64DCF" w:rsidP="00333FAA">
      <w:pPr>
        <w:pStyle w:val="Heading2"/>
        <w:rPr>
          <w:rFonts w:ascii="Arial" w:hAnsi="Arial"/>
          <w:sz w:val="28"/>
          <w:szCs w:val="28"/>
        </w:rPr>
      </w:pPr>
      <w:r w:rsidRPr="00BC6840">
        <w:rPr>
          <w:rFonts w:ascii="Arial" w:hAnsi="Arial"/>
          <w:sz w:val="28"/>
          <w:szCs w:val="28"/>
        </w:rPr>
        <w:t>7.0</w:t>
      </w:r>
      <w:r w:rsidRPr="00BC6840">
        <w:rPr>
          <w:rFonts w:ascii="Arial" w:hAnsi="Arial"/>
          <w:sz w:val="28"/>
          <w:szCs w:val="28"/>
        </w:rPr>
        <w:tab/>
      </w:r>
      <w:r w:rsidR="00333FAA" w:rsidRPr="00BC6840">
        <w:rPr>
          <w:rFonts w:ascii="Arial" w:hAnsi="Arial"/>
          <w:sz w:val="28"/>
          <w:szCs w:val="28"/>
        </w:rPr>
        <w:t>Implications of the Recommendation</w:t>
      </w:r>
    </w:p>
    <w:p w14:paraId="66BD3ECB" w14:textId="6435F81E" w:rsidR="00012D95" w:rsidRPr="00BC6840" w:rsidRDefault="00012D95" w:rsidP="00012D95"/>
    <w:p w14:paraId="057C869F" w14:textId="2F477C00" w:rsidR="00B52957" w:rsidRPr="00BC6840" w:rsidRDefault="00554E17" w:rsidP="00564211">
      <w:pPr>
        <w:ind w:left="720" w:hanging="720"/>
        <w:jc w:val="both"/>
      </w:pPr>
      <w:r w:rsidRPr="00BC6840">
        <w:t>7.1</w:t>
      </w:r>
      <w:r w:rsidRPr="00BC6840">
        <w:tab/>
      </w:r>
      <w:r w:rsidR="00D83228" w:rsidRPr="00BC6840">
        <w:t xml:space="preserve">The </w:t>
      </w:r>
      <w:r w:rsidR="00B52957" w:rsidRPr="00BC6840">
        <w:t xml:space="preserve">implications of the recommendation have been discussed as above in Section 2, </w:t>
      </w:r>
      <w:r w:rsidR="00E82BE5" w:rsidRPr="00BC6840">
        <w:t>(I</w:t>
      </w:r>
      <w:r w:rsidR="00B52957" w:rsidRPr="00BC6840">
        <w:t xml:space="preserve">ntroductory </w:t>
      </w:r>
      <w:r w:rsidR="00D83228" w:rsidRPr="00BC6840">
        <w:t>paragraph</w:t>
      </w:r>
      <w:r w:rsidR="00E82BE5" w:rsidRPr="00BC6840">
        <w:t>)</w:t>
      </w:r>
      <w:r w:rsidR="00B52957" w:rsidRPr="00BC6840">
        <w:t xml:space="preserve">, and </w:t>
      </w:r>
      <w:r w:rsidR="00E82BE5" w:rsidRPr="00BC6840">
        <w:t xml:space="preserve">at </w:t>
      </w:r>
      <w:r w:rsidR="000F1D45" w:rsidRPr="00BC6840">
        <w:t>S</w:t>
      </w:r>
      <w:r w:rsidR="00B52957" w:rsidRPr="00BC6840">
        <w:t>ection 5</w:t>
      </w:r>
      <w:r w:rsidR="000F1D45" w:rsidRPr="00BC6840">
        <w:t xml:space="preserve"> </w:t>
      </w:r>
      <w:r w:rsidR="00E82BE5" w:rsidRPr="00BC6840">
        <w:t>(</w:t>
      </w:r>
      <w:r w:rsidR="000F1D45" w:rsidRPr="00BC6840">
        <w:t>Current Situation</w:t>
      </w:r>
      <w:r w:rsidR="00E82BE5" w:rsidRPr="00BC6840">
        <w:t xml:space="preserve">). These </w:t>
      </w:r>
      <w:r w:rsidR="00B52957" w:rsidRPr="00BC6840">
        <w:t>have been summarised as below</w:t>
      </w:r>
      <w:r w:rsidR="003835C7" w:rsidRPr="00BC6840">
        <w:t>:</w:t>
      </w:r>
    </w:p>
    <w:p w14:paraId="7E3F7031" w14:textId="77777777" w:rsidR="00D83228" w:rsidRPr="00BC6840" w:rsidRDefault="00D83228" w:rsidP="00D83228">
      <w:pPr>
        <w:ind w:left="360"/>
      </w:pPr>
    </w:p>
    <w:p w14:paraId="65249967" w14:textId="4E4D426C" w:rsidR="00E82BE5" w:rsidRPr="00BC6840" w:rsidRDefault="00E82BE5" w:rsidP="00507D7E">
      <w:pPr>
        <w:pStyle w:val="ListParagraph"/>
        <w:numPr>
          <w:ilvl w:val="0"/>
          <w:numId w:val="1"/>
        </w:numPr>
      </w:pPr>
      <w:r w:rsidRPr="00BC6840">
        <w:t xml:space="preserve">We </w:t>
      </w:r>
      <w:r w:rsidR="00497CDC" w:rsidRPr="00BC6840">
        <w:t xml:space="preserve">will </w:t>
      </w:r>
      <w:r w:rsidRPr="00BC6840">
        <w:t>continue to provide a statutory service to our tenants, some of those being those that are most in need/vulnerable, whilst embedding service improvements.</w:t>
      </w:r>
    </w:p>
    <w:p w14:paraId="09B20009" w14:textId="27A121B9" w:rsidR="00497CDC" w:rsidRPr="00BC6840" w:rsidRDefault="00B52957" w:rsidP="00507D7E">
      <w:pPr>
        <w:pStyle w:val="ListParagraph"/>
        <w:numPr>
          <w:ilvl w:val="0"/>
          <w:numId w:val="1"/>
        </w:numPr>
      </w:pPr>
      <w:r w:rsidRPr="00BC6840">
        <w:t xml:space="preserve">We believe that this </w:t>
      </w:r>
      <w:r w:rsidR="000B5150" w:rsidRPr="00BC6840">
        <w:t xml:space="preserve">new procurement will </w:t>
      </w:r>
      <w:r w:rsidR="003B43EF" w:rsidRPr="00BC6840">
        <w:t>deliver the necessary modernisation and improvement to deliver essential services for up to another 8 years.</w:t>
      </w:r>
    </w:p>
    <w:p w14:paraId="07C27B6B" w14:textId="5A21B799" w:rsidR="009471FF" w:rsidRPr="00BC6840" w:rsidRDefault="00B52957" w:rsidP="002D653A">
      <w:pPr>
        <w:pStyle w:val="ListParagraph"/>
        <w:numPr>
          <w:ilvl w:val="0"/>
          <w:numId w:val="1"/>
        </w:numPr>
      </w:pPr>
      <w:r w:rsidRPr="00BC6840">
        <w:t xml:space="preserve">As discussed in </w:t>
      </w:r>
      <w:r w:rsidR="003835C7" w:rsidRPr="00BC6840">
        <w:t>S</w:t>
      </w:r>
      <w:r w:rsidRPr="00BC6840">
        <w:t xml:space="preserve">ection </w:t>
      </w:r>
      <w:r w:rsidR="003835C7" w:rsidRPr="00BC6840">
        <w:t xml:space="preserve">5 </w:t>
      </w:r>
      <w:r w:rsidRPr="00BC6840">
        <w:t xml:space="preserve">of the report there will be </w:t>
      </w:r>
      <w:r w:rsidR="003B43EF" w:rsidRPr="00BC6840">
        <w:t>a new set of prices determined through the selection process and this may well result in higher prices for services being paid.</w:t>
      </w:r>
    </w:p>
    <w:p w14:paraId="6CA1B4AE" w14:textId="5AA497DD" w:rsidR="009471FF" w:rsidRPr="00BC6840" w:rsidRDefault="00643357" w:rsidP="00507D7E">
      <w:pPr>
        <w:pStyle w:val="ListParagraph"/>
        <w:numPr>
          <w:ilvl w:val="0"/>
          <w:numId w:val="2"/>
        </w:numPr>
      </w:pPr>
      <w:r w:rsidRPr="00BC6840">
        <w:t>We will be engaging with our residents on the current Repairs</w:t>
      </w:r>
      <w:r w:rsidR="00825751" w:rsidRPr="00BC6840">
        <w:t xml:space="preserve"> policy </w:t>
      </w:r>
      <w:r w:rsidRPr="00BC6840">
        <w:t xml:space="preserve">and </w:t>
      </w:r>
      <w:proofErr w:type="gramStart"/>
      <w:r w:rsidRPr="00BC6840">
        <w:t>taking into account</w:t>
      </w:r>
      <w:proofErr w:type="gramEnd"/>
      <w:r w:rsidRPr="00BC6840">
        <w:t xml:space="preserve"> </w:t>
      </w:r>
      <w:r w:rsidR="003B43EF" w:rsidRPr="00BC6840">
        <w:t xml:space="preserve">the </w:t>
      </w:r>
      <w:r w:rsidRPr="00BC6840">
        <w:t xml:space="preserve">Housing White Paper outcomes. Any </w:t>
      </w:r>
      <w:r w:rsidR="00825751" w:rsidRPr="00BC6840">
        <w:t xml:space="preserve">changes </w:t>
      </w:r>
      <w:r w:rsidRPr="00BC6840">
        <w:t xml:space="preserve">or updates will require </w:t>
      </w:r>
      <w:r w:rsidR="00825751" w:rsidRPr="00BC6840">
        <w:t>Cabinet</w:t>
      </w:r>
      <w:r w:rsidR="00CB2FFB" w:rsidRPr="00BC6840">
        <w:t xml:space="preserve"> </w:t>
      </w:r>
      <w:r w:rsidRPr="00BC6840">
        <w:t xml:space="preserve">approval </w:t>
      </w:r>
      <w:r w:rsidR="00CB2FFB" w:rsidRPr="00BC6840">
        <w:t xml:space="preserve">and </w:t>
      </w:r>
      <w:r w:rsidRPr="00BC6840">
        <w:t xml:space="preserve">could </w:t>
      </w:r>
      <w:r w:rsidR="00CB2FFB" w:rsidRPr="00BC6840">
        <w:t xml:space="preserve">take considerable </w:t>
      </w:r>
      <w:r w:rsidR="009A46AF" w:rsidRPr="00BC6840">
        <w:t xml:space="preserve">governance and </w:t>
      </w:r>
      <w:r w:rsidR="00CB2FFB" w:rsidRPr="00BC6840">
        <w:t xml:space="preserve">time to review and </w:t>
      </w:r>
      <w:r w:rsidR="00ED4C87" w:rsidRPr="00BC6840">
        <w:t>update.</w:t>
      </w:r>
    </w:p>
    <w:p w14:paraId="51E18E4E" w14:textId="12F023AF" w:rsidR="00CB2FFB" w:rsidRPr="00BC6840" w:rsidRDefault="00CB2FFB" w:rsidP="00507D7E">
      <w:pPr>
        <w:pStyle w:val="ListParagraph"/>
        <w:numPr>
          <w:ilvl w:val="0"/>
          <w:numId w:val="2"/>
        </w:numPr>
      </w:pPr>
      <w:r w:rsidRPr="00BC6840">
        <w:t xml:space="preserve">In </w:t>
      </w:r>
      <w:r w:rsidR="00BC6840" w:rsidRPr="00BC6840">
        <w:t>addition,</w:t>
      </w:r>
      <w:r w:rsidRPr="00BC6840">
        <w:t xml:space="preserve"> we are gearing up for the installation</w:t>
      </w:r>
      <w:r w:rsidR="002F4412" w:rsidRPr="00BC6840">
        <w:t xml:space="preserve"> of</w:t>
      </w:r>
      <w:r w:rsidRPr="00BC6840">
        <w:t xml:space="preserve"> our new housing software </w:t>
      </w:r>
      <w:proofErr w:type="spellStart"/>
      <w:r w:rsidRPr="00BC6840">
        <w:t>Civica</w:t>
      </w:r>
      <w:proofErr w:type="spellEnd"/>
      <w:r w:rsidR="00F21A79" w:rsidRPr="00BC6840">
        <w:t>-</w:t>
      </w:r>
      <w:r w:rsidR="002F4412" w:rsidRPr="00BC6840">
        <w:t>CX</w:t>
      </w:r>
      <w:r w:rsidR="00F21A79" w:rsidRPr="00BC6840">
        <w:t>, the new contracts will need to interface into this system.</w:t>
      </w:r>
      <w:r w:rsidRPr="00BC6840">
        <w:t xml:space="preserve">   </w:t>
      </w:r>
    </w:p>
    <w:p w14:paraId="4123BC5B" w14:textId="2ADA1637" w:rsidR="005C6EA1" w:rsidRDefault="009471FF" w:rsidP="00BE5E39">
      <w:pPr>
        <w:pStyle w:val="ListParagraph"/>
        <w:numPr>
          <w:ilvl w:val="0"/>
          <w:numId w:val="2"/>
        </w:numPr>
      </w:pPr>
      <w:r w:rsidRPr="00BC6840">
        <w:t xml:space="preserve">We believe that this </w:t>
      </w:r>
      <w:r w:rsidR="00F21A79" w:rsidRPr="00BC6840">
        <w:t xml:space="preserve">4 </w:t>
      </w:r>
      <w:r w:rsidR="00BC6840" w:rsidRPr="00BC6840">
        <w:t>years</w:t>
      </w:r>
      <w:r w:rsidR="00F21A79" w:rsidRPr="00BC6840">
        <w:t xml:space="preserve"> with options to extend to 8 years give the Council some </w:t>
      </w:r>
      <w:r w:rsidR="00FF3767" w:rsidRPr="00BC6840">
        <w:t>long-term</w:t>
      </w:r>
      <w:r w:rsidR="00F21A79" w:rsidRPr="00BC6840">
        <w:t xml:space="preserve"> security around the service with the option to re-negotiate along the term.</w:t>
      </w:r>
    </w:p>
    <w:p w14:paraId="2018646C" w14:textId="77777777" w:rsidR="0066767B" w:rsidRPr="00BC6840" w:rsidRDefault="0066767B" w:rsidP="005F76A6"/>
    <w:p w14:paraId="7AA5D530" w14:textId="4A039DCE" w:rsidR="00307F76" w:rsidRPr="00BC6840" w:rsidRDefault="004B77B2" w:rsidP="008A2FD7">
      <w:pPr>
        <w:rPr>
          <w:b/>
          <w:szCs w:val="24"/>
        </w:rPr>
      </w:pPr>
      <w:r w:rsidRPr="00BC6840">
        <w:rPr>
          <w:b/>
          <w:szCs w:val="24"/>
        </w:rPr>
        <w:t>8</w:t>
      </w:r>
      <w:r w:rsidR="00B900BC" w:rsidRPr="00BC6840">
        <w:rPr>
          <w:b/>
          <w:szCs w:val="24"/>
        </w:rPr>
        <w:t>.0</w:t>
      </w:r>
      <w:r w:rsidR="00B900BC" w:rsidRPr="00BC6840">
        <w:rPr>
          <w:b/>
          <w:szCs w:val="24"/>
        </w:rPr>
        <w:tab/>
      </w:r>
      <w:r w:rsidR="00307F76" w:rsidRPr="00BC6840">
        <w:rPr>
          <w:b/>
          <w:szCs w:val="24"/>
        </w:rPr>
        <w:t xml:space="preserve">Ward Councillors’ comments </w:t>
      </w:r>
    </w:p>
    <w:p w14:paraId="2B47A9C8" w14:textId="60BCCE7F" w:rsidR="00A20950" w:rsidRPr="00BC6840" w:rsidRDefault="00FE196D" w:rsidP="72F97243">
      <w:pPr>
        <w:spacing w:before="240"/>
        <w:ind w:left="720" w:hanging="720"/>
      </w:pPr>
      <w:r>
        <w:t>8</w:t>
      </w:r>
      <w:r w:rsidR="00A20950">
        <w:t>.1</w:t>
      </w:r>
      <w:r>
        <w:tab/>
      </w:r>
      <w:r w:rsidR="00153A14">
        <w:t>In response to the Council’s commitment to continue to provide a stat</w:t>
      </w:r>
      <w:r w:rsidR="00A20950">
        <w:t>utory repairs and maintenance</w:t>
      </w:r>
      <w:r w:rsidR="00153A14">
        <w:t xml:space="preserve"> service,</w:t>
      </w:r>
      <w:r w:rsidR="00A20950">
        <w:t xml:space="preserve"> there needs to be a modernisation of the service. </w:t>
      </w:r>
    </w:p>
    <w:p w14:paraId="72DBE42F" w14:textId="7A525FE5" w:rsidR="00A20950" w:rsidRPr="00BC6840" w:rsidRDefault="00FE196D" w:rsidP="72F97243">
      <w:pPr>
        <w:spacing w:before="240"/>
        <w:ind w:left="720" w:hanging="720"/>
      </w:pPr>
      <w:r>
        <w:lastRenderedPageBreak/>
        <w:t>8</w:t>
      </w:r>
      <w:r w:rsidR="00A20950">
        <w:t>.2</w:t>
      </w:r>
      <w:r>
        <w:tab/>
      </w:r>
      <w:r w:rsidR="003B43EF">
        <w:t xml:space="preserve">Some </w:t>
      </w:r>
      <w:r w:rsidR="00A20950">
        <w:t xml:space="preserve">Improvements have been put in place already and will continue to be implemented </w:t>
      </w:r>
      <w:r w:rsidR="00C022CF">
        <w:t xml:space="preserve">throughout the </w:t>
      </w:r>
      <w:r w:rsidR="003B43EF">
        <w:t>remaining term of the existing contract and into the new procurement.</w:t>
      </w:r>
    </w:p>
    <w:p w14:paraId="033587F4" w14:textId="32EC2B1A" w:rsidR="002E0EEE" w:rsidRPr="00BC6840" w:rsidRDefault="00FE196D" w:rsidP="72F97243">
      <w:pPr>
        <w:spacing w:before="240"/>
        <w:ind w:left="720" w:hanging="720"/>
      </w:pPr>
      <w:r>
        <w:t>8</w:t>
      </w:r>
      <w:r w:rsidR="00A20950">
        <w:t>.3</w:t>
      </w:r>
      <w:r>
        <w:tab/>
      </w:r>
      <w:r w:rsidR="003B43EF">
        <w:t>Some of the uncertainty in the market has eased following the pandemic and initial fuel crisis.  We acknowledge however there is still uncertainty around high inflation and shortages of labour.</w:t>
      </w:r>
    </w:p>
    <w:p w14:paraId="26767CA8" w14:textId="77777777" w:rsidR="00E64DCF" w:rsidRPr="00BC6840" w:rsidRDefault="00E64DCF" w:rsidP="00012D95"/>
    <w:p w14:paraId="482D5093" w14:textId="2C702CAF" w:rsidR="00333FAA" w:rsidRDefault="00FE196D" w:rsidP="0054590F">
      <w:pPr>
        <w:pStyle w:val="Heading4"/>
        <w:rPr>
          <w:szCs w:val="24"/>
        </w:rPr>
      </w:pPr>
      <w:r w:rsidRPr="00BC6840">
        <w:rPr>
          <w:szCs w:val="24"/>
        </w:rPr>
        <w:t>9</w:t>
      </w:r>
      <w:r w:rsidR="00E64DCF" w:rsidRPr="00BC6840">
        <w:rPr>
          <w:szCs w:val="24"/>
        </w:rPr>
        <w:t>.0</w:t>
      </w:r>
      <w:r w:rsidR="00E64DCF" w:rsidRPr="00BC6840">
        <w:rPr>
          <w:szCs w:val="24"/>
        </w:rPr>
        <w:tab/>
      </w:r>
      <w:r w:rsidR="00333FAA" w:rsidRPr="00BC6840">
        <w:rPr>
          <w:szCs w:val="24"/>
        </w:rPr>
        <w:t>Environmental Implications</w:t>
      </w:r>
    </w:p>
    <w:p w14:paraId="3BAAB6FC" w14:textId="77777777" w:rsidR="005C6EA1" w:rsidRPr="005C6EA1" w:rsidRDefault="005C6EA1" w:rsidP="009A27AB"/>
    <w:p w14:paraId="76B2A847" w14:textId="749D6B6D" w:rsidR="00E64DCF" w:rsidRPr="00BC6840" w:rsidRDefault="00E64DCF" w:rsidP="72F97243">
      <w:pPr>
        <w:ind w:left="720"/>
      </w:pPr>
      <w:r>
        <w:t xml:space="preserve">It is the intention that the delivery of any </w:t>
      </w:r>
      <w:r w:rsidR="00EC443B">
        <w:t xml:space="preserve">new </w:t>
      </w:r>
      <w:r>
        <w:t>contract</w:t>
      </w:r>
      <w:r w:rsidR="00EC443B">
        <w:t>s</w:t>
      </w:r>
      <w:r w:rsidR="00877470">
        <w:t xml:space="preserve"> will</w:t>
      </w:r>
      <w:r>
        <w:t xml:space="preserve"> </w:t>
      </w:r>
      <w:r w:rsidR="00C314FD">
        <w:t xml:space="preserve">continue to </w:t>
      </w:r>
      <w:r>
        <w:t>contribute to the Council’s objectives around social, economic and environmental sustainability. The Council intends to do all it can to ensure that it</w:t>
      </w:r>
      <w:r w:rsidR="00877470">
        <w:t xml:space="preserve">s </w:t>
      </w:r>
      <w:r w:rsidR="00EC443B">
        <w:t xml:space="preserve">service providers </w:t>
      </w:r>
      <w:r w:rsidR="00153A14">
        <w:t xml:space="preserve">continue to </w:t>
      </w:r>
      <w:r>
        <w:t xml:space="preserve">support Harrow’s economy by </w:t>
      </w:r>
      <w:r w:rsidR="0059594D">
        <w:t xml:space="preserve">encouraging spend </w:t>
      </w:r>
      <w:r>
        <w:t xml:space="preserve">locally wherever practical and maximise opportunities for local people in employment and training. </w:t>
      </w:r>
    </w:p>
    <w:p w14:paraId="3EEE9E82" w14:textId="77777777" w:rsidR="00E64DCF" w:rsidRPr="00BC6840" w:rsidRDefault="00E64DCF" w:rsidP="002D653A">
      <w:pPr>
        <w:ind w:left="720" w:hanging="720"/>
        <w:jc w:val="both"/>
        <w:rPr>
          <w:iCs/>
        </w:rPr>
      </w:pPr>
    </w:p>
    <w:p w14:paraId="6343BEA9" w14:textId="666F122F" w:rsidR="00E64DCF" w:rsidRPr="00BC6840" w:rsidRDefault="00FE196D" w:rsidP="72F97243">
      <w:pPr>
        <w:ind w:left="720" w:hanging="720"/>
        <w:rPr>
          <w:rStyle w:val="Hyperlink"/>
          <w:iCs/>
          <w:color w:val="auto"/>
          <w:u w:val="none"/>
        </w:rPr>
      </w:pPr>
      <w:r w:rsidRPr="00BC6840">
        <w:rPr>
          <w:iCs/>
        </w:rPr>
        <w:t>9</w:t>
      </w:r>
      <w:r w:rsidR="00E64DCF" w:rsidRPr="00BC6840">
        <w:rPr>
          <w:iCs/>
        </w:rPr>
        <w:t>.</w:t>
      </w:r>
      <w:r w:rsidR="00D458AC" w:rsidRPr="00BC6840">
        <w:rPr>
          <w:iCs/>
        </w:rPr>
        <w:t>1</w:t>
      </w:r>
      <w:r w:rsidRPr="00BC6840">
        <w:rPr>
          <w:iCs/>
        </w:rPr>
        <w:tab/>
      </w:r>
      <w:r w:rsidR="00E64DCF" w:rsidRPr="00BC6840">
        <w:rPr>
          <w:iCs/>
        </w:rPr>
        <w:t xml:space="preserve">Environmental considerations have extra significance as the Council has declared a Climate Emergency.  As such the Council </w:t>
      </w:r>
      <w:r w:rsidR="00153A14" w:rsidRPr="00BC6840">
        <w:rPr>
          <w:iCs/>
        </w:rPr>
        <w:t xml:space="preserve">have started </w:t>
      </w:r>
      <w:r w:rsidR="00E64DCF" w:rsidRPr="00BC6840">
        <w:rPr>
          <w:iCs/>
        </w:rPr>
        <w:t>moving towards ensuring carbon neutrality.</w:t>
      </w:r>
      <w:r w:rsidR="00E64DCF" w:rsidRPr="00BC6840">
        <w:rPr>
          <w:rStyle w:val="Hyperlink"/>
          <w:iCs/>
          <w:color w:val="auto"/>
          <w:u w:val="none"/>
        </w:rPr>
        <w:t xml:space="preserve"> With the Council declaring a Climate change emergency we will work together with all partners to ensure that measures we are putting in place are compliant with this policy</w:t>
      </w:r>
      <w:r w:rsidR="00B71897" w:rsidRPr="00BC6840">
        <w:rPr>
          <w:rStyle w:val="Hyperlink"/>
          <w:iCs/>
          <w:color w:val="auto"/>
          <w:u w:val="none"/>
        </w:rPr>
        <w:t>, either by achieving carbon neutrality or energy efficiency in provision of materials transportation and recycling</w:t>
      </w:r>
      <w:r w:rsidR="00E64DCF" w:rsidRPr="00BC6840">
        <w:rPr>
          <w:rStyle w:val="Hyperlink"/>
          <w:iCs/>
          <w:color w:val="auto"/>
          <w:u w:val="none"/>
        </w:rPr>
        <w:t xml:space="preserve">. </w:t>
      </w:r>
    </w:p>
    <w:p w14:paraId="49F734AA" w14:textId="77777777" w:rsidR="00E64DCF" w:rsidRPr="00BC6840" w:rsidRDefault="00E64DCF" w:rsidP="00E64DCF">
      <w:pPr>
        <w:jc w:val="both"/>
        <w:rPr>
          <w:iCs/>
        </w:rPr>
      </w:pPr>
    </w:p>
    <w:p w14:paraId="2BAC404A" w14:textId="69691C90" w:rsidR="00E64DCF" w:rsidRPr="00BC6840" w:rsidRDefault="00FE196D" w:rsidP="2F43F4F4">
      <w:pPr>
        <w:ind w:left="720" w:hanging="720"/>
      </w:pPr>
      <w:r>
        <w:t>9</w:t>
      </w:r>
      <w:r w:rsidR="00E64DCF">
        <w:t>.</w:t>
      </w:r>
      <w:r w:rsidR="00385292">
        <w:t>2</w:t>
      </w:r>
      <w:r>
        <w:tab/>
      </w:r>
      <w:r w:rsidR="00EC443B">
        <w:t>The new service providers will be required to</w:t>
      </w:r>
      <w:r w:rsidR="008C33A7">
        <w:t xml:space="preserve"> sign up to the Considerate Contractor Scheme</w:t>
      </w:r>
      <w:r w:rsidR="0059594D">
        <w:t xml:space="preserve"> and once we are at the appropriate stage</w:t>
      </w:r>
      <w:r w:rsidR="00B71897">
        <w:t xml:space="preserve">, </w:t>
      </w:r>
      <w:r w:rsidR="0059594D">
        <w:t>our</w:t>
      </w:r>
      <w:r w:rsidR="00E64DCF">
        <w:t xml:space="preserve"> re-procurement </w:t>
      </w:r>
      <w:r w:rsidR="0059594D">
        <w:t xml:space="preserve">conditions </w:t>
      </w:r>
      <w:r w:rsidR="00E64DCF">
        <w:t xml:space="preserve">will ensure that tenders provide detailed information about their contribution to the environment and sustainability.  </w:t>
      </w:r>
    </w:p>
    <w:p w14:paraId="0A2B2B41" w14:textId="77777777" w:rsidR="00E64DCF" w:rsidRPr="00BC6840" w:rsidRDefault="00E64DCF" w:rsidP="00E64DCF">
      <w:pPr>
        <w:jc w:val="both"/>
        <w:rPr>
          <w:iCs/>
        </w:rPr>
      </w:pPr>
    </w:p>
    <w:p w14:paraId="35272452" w14:textId="76EE7E70" w:rsidR="00E64DCF" w:rsidRPr="00BC6840" w:rsidRDefault="00FE196D" w:rsidP="2F43F4F4">
      <w:pPr>
        <w:ind w:left="720" w:hanging="720"/>
      </w:pPr>
      <w:r>
        <w:t>9</w:t>
      </w:r>
      <w:r w:rsidR="00385292">
        <w:t>.3</w:t>
      </w:r>
      <w:r>
        <w:tab/>
      </w:r>
      <w:r w:rsidR="00E64DCF">
        <w:t>Specific requirements on social</w:t>
      </w:r>
      <w:r w:rsidR="0059594D">
        <w:t xml:space="preserve"> value will be discussed, agreed and delivered between resident services</w:t>
      </w:r>
      <w:r w:rsidR="003C6101">
        <w:t xml:space="preserve"> and </w:t>
      </w:r>
      <w:r w:rsidR="0059594D">
        <w:t xml:space="preserve">Asset Management </w:t>
      </w:r>
      <w:r w:rsidR="003C6101">
        <w:t>from the financial commitment to community projects contributed by the</w:t>
      </w:r>
      <w:r w:rsidR="0059594D">
        <w:t xml:space="preserve"> incumbent contractors. This will </w:t>
      </w:r>
      <w:r w:rsidR="003C6101">
        <w:t>enable d</w:t>
      </w:r>
      <w:r w:rsidR="0059594D">
        <w:t>eliver</w:t>
      </w:r>
      <w:r w:rsidR="003C6101">
        <w:t>y</w:t>
      </w:r>
      <w:r w:rsidR="0059594D">
        <w:t xml:space="preserve"> </w:t>
      </w:r>
      <w:r w:rsidR="003C6101">
        <w:t>of meaningful</w:t>
      </w:r>
      <w:r w:rsidR="0059594D">
        <w:t xml:space="preserve"> social value</w:t>
      </w:r>
      <w:r w:rsidR="003C6101">
        <w:t xml:space="preserve"> contributions within the borough. </w:t>
      </w:r>
      <w:r w:rsidR="0059594D">
        <w:t xml:space="preserve"> </w:t>
      </w:r>
      <w:r w:rsidR="003C6101">
        <w:t xml:space="preserve"> </w:t>
      </w:r>
    </w:p>
    <w:p w14:paraId="39A9311C" w14:textId="77777777" w:rsidR="00E64DCF" w:rsidRPr="00BC6840" w:rsidRDefault="00E64DCF" w:rsidP="00E64DCF">
      <w:pPr>
        <w:jc w:val="both"/>
        <w:rPr>
          <w:iCs/>
        </w:rPr>
      </w:pPr>
    </w:p>
    <w:p w14:paraId="2ACDD86A" w14:textId="270ADE29" w:rsidR="00E64DCF" w:rsidRPr="00BC6840" w:rsidRDefault="00FE196D" w:rsidP="2F43F4F4">
      <w:pPr>
        <w:ind w:left="720" w:hanging="720"/>
      </w:pPr>
      <w:r>
        <w:t>9</w:t>
      </w:r>
      <w:r w:rsidR="00385292">
        <w:t>.4</w:t>
      </w:r>
      <w:r>
        <w:tab/>
      </w:r>
      <w:r w:rsidR="00E64DCF">
        <w:t>Where practical the scheme will use products that will help reduce the Council’s Carbon footprint.</w:t>
      </w:r>
      <w:r w:rsidR="00E64DCF" w:rsidRPr="2F43F4F4">
        <w:rPr>
          <w:rStyle w:val="Hyperlink"/>
          <w:color w:val="auto"/>
          <w:u w:val="none"/>
        </w:rPr>
        <w:t xml:space="preserve"> </w:t>
      </w:r>
      <w:r w:rsidR="002568C7" w:rsidRPr="2F43F4F4">
        <w:rPr>
          <w:rStyle w:val="Hyperlink"/>
          <w:color w:val="auto"/>
          <w:u w:val="none"/>
        </w:rPr>
        <w:t>New service providers will be encouraged to</w:t>
      </w:r>
      <w:r w:rsidR="00DD682F" w:rsidRPr="2F43F4F4">
        <w:rPr>
          <w:rStyle w:val="Hyperlink"/>
          <w:color w:val="auto"/>
          <w:u w:val="none"/>
        </w:rPr>
        <w:t xml:space="preserve"> engag</w:t>
      </w:r>
      <w:r w:rsidR="002568C7" w:rsidRPr="2F43F4F4">
        <w:rPr>
          <w:rStyle w:val="Hyperlink"/>
          <w:color w:val="auto"/>
          <w:u w:val="none"/>
        </w:rPr>
        <w:t xml:space="preserve">e </w:t>
      </w:r>
      <w:r w:rsidR="00DD682F" w:rsidRPr="2F43F4F4">
        <w:rPr>
          <w:rStyle w:val="Hyperlink"/>
          <w:color w:val="auto"/>
          <w:u w:val="none"/>
        </w:rPr>
        <w:t xml:space="preserve">with local businesses to ensure that materials purchased are manufactured ethically. </w:t>
      </w:r>
    </w:p>
    <w:p w14:paraId="35F41ACC" w14:textId="77777777" w:rsidR="00E64DCF" w:rsidRPr="00BC6840" w:rsidRDefault="00E64DCF" w:rsidP="00E64DCF">
      <w:pPr>
        <w:rPr>
          <w:iCs/>
        </w:rPr>
      </w:pPr>
    </w:p>
    <w:p w14:paraId="64D34F09" w14:textId="12AF3DB9" w:rsidR="00E64DCF" w:rsidRPr="00BC6840" w:rsidRDefault="00FE196D" w:rsidP="2F43F4F4">
      <w:pPr>
        <w:ind w:left="720" w:hanging="720"/>
      </w:pPr>
      <w:r>
        <w:t>9</w:t>
      </w:r>
      <w:r w:rsidR="00385292">
        <w:t>.5</w:t>
      </w:r>
      <w:r>
        <w:tab/>
      </w:r>
      <w:r w:rsidR="00E64DCF">
        <w:t>During 202</w:t>
      </w:r>
      <w:r w:rsidR="003B43EF">
        <w:t>3</w:t>
      </w:r>
      <w:r w:rsidR="00E64DCF">
        <w:t>/2</w:t>
      </w:r>
      <w:r w:rsidR="003B43EF">
        <w:t>4</w:t>
      </w:r>
      <w:r w:rsidR="00E64DCF">
        <w:t xml:space="preserve"> we will also be liaising with </w:t>
      </w:r>
      <w:r w:rsidR="00643D44">
        <w:t xml:space="preserve">the </w:t>
      </w:r>
      <w:r w:rsidR="003B43EF">
        <w:t>existing</w:t>
      </w:r>
      <w:r w:rsidR="00643D44">
        <w:t xml:space="preserve"> contractors</w:t>
      </w:r>
      <w:r w:rsidR="00E64DCF">
        <w:t xml:space="preserve"> about any potential</w:t>
      </w:r>
      <w:r w:rsidR="00F20507">
        <w:t xml:space="preserve"> for </w:t>
      </w:r>
      <w:r w:rsidR="00E64DCF">
        <w:t xml:space="preserve">innovation for the duration of the new contract term that will feed into the Council’s Climate emergency policy toward our goals of being carbon neutral by 2030. </w:t>
      </w:r>
    </w:p>
    <w:p w14:paraId="2923F988" w14:textId="77777777" w:rsidR="00E64DCF" w:rsidRPr="00BC6840" w:rsidRDefault="00E64DCF" w:rsidP="00564211">
      <w:pPr>
        <w:autoSpaceDE w:val="0"/>
        <w:autoSpaceDN w:val="0"/>
        <w:adjustRightInd w:val="0"/>
        <w:ind w:left="720" w:hanging="720"/>
        <w:jc w:val="both"/>
      </w:pPr>
    </w:p>
    <w:p w14:paraId="6428A84D" w14:textId="0DD95F3A" w:rsidR="00E64DCF" w:rsidRPr="00BC6840" w:rsidRDefault="00FE196D" w:rsidP="00564211">
      <w:pPr>
        <w:autoSpaceDE w:val="0"/>
        <w:autoSpaceDN w:val="0"/>
        <w:adjustRightInd w:val="0"/>
        <w:ind w:left="720" w:hanging="720"/>
        <w:jc w:val="both"/>
      </w:pPr>
      <w:r w:rsidRPr="00BC6840">
        <w:t>9</w:t>
      </w:r>
      <w:r w:rsidR="00385292" w:rsidRPr="00BC6840">
        <w:t>.6</w:t>
      </w:r>
      <w:r w:rsidR="00E64DCF" w:rsidRPr="00BC6840">
        <w:tab/>
      </w:r>
      <w:r w:rsidR="001B2F6C" w:rsidRPr="00BC6840">
        <w:t>The new contract amongst other objectives will</w:t>
      </w:r>
      <w:r w:rsidR="00E64DCF" w:rsidRPr="00BC6840">
        <w:t>:</w:t>
      </w:r>
    </w:p>
    <w:p w14:paraId="06CD8045" w14:textId="77777777" w:rsidR="00E64DCF" w:rsidRPr="00BC6840" w:rsidRDefault="00E64DCF" w:rsidP="00564211">
      <w:pPr>
        <w:autoSpaceDE w:val="0"/>
        <w:autoSpaceDN w:val="0"/>
        <w:adjustRightInd w:val="0"/>
        <w:jc w:val="both"/>
      </w:pPr>
    </w:p>
    <w:p w14:paraId="14BE98EE" w14:textId="7944AB0A" w:rsidR="00E64DCF" w:rsidRPr="00BC6840" w:rsidRDefault="007F1BE9" w:rsidP="2F43F4F4">
      <w:pPr>
        <w:pStyle w:val="ListParagraph"/>
        <w:numPr>
          <w:ilvl w:val="0"/>
          <w:numId w:val="5"/>
        </w:numPr>
        <w:autoSpaceDE w:val="0"/>
        <w:autoSpaceDN w:val="0"/>
        <w:adjustRightInd w:val="0"/>
        <w:rPr>
          <w:szCs w:val="24"/>
        </w:rPr>
      </w:pPr>
      <w:r>
        <w:t>M</w:t>
      </w:r>
      <w:r w:rsidR="00E64DCF">
        <w:t>onitor</w:t>
      </w:r>
      <w:r>
        <w:t xml:space="preserve"> targets</w:t>
      </w:r>
      <w:r w:rsidR="00E64DCF">
        <w:t xml:space="preserve"> for employing apprentices and offering work placements and training opportunities to local young people.</w:t>
      </w:r>
    </w:p>
    <w:p w14:paraId="6DF051C8" w14:textId="3675744B" w:rsidR="00F20507" w:rsidRPr="00BC6840" w:rsidRDefault="007F1BE9" w:rsidP="00507D7E">
      <w:pPr>
        <w:pStyle w:val="ListParagraph"/>
        <w:numPr>
          <w:ilvl w:val="0"/>
          <w:numId w:val="5"/>
        </w:numPr>
        <w:autoSpaceDE w:val="0"/>
        <w:autoSpaceDN w:val="0"/>
        <w:adjustRightInd w:val="0"/>
      </w:pPr>
      <w:r w:rsidRPr="00BC6840">
        <w:lastRenderedPageBreak/>
        <w:t>Review e</w:t>
      </w:r>
      <w:r w:rsidR="00E64DCF" w:rsidRPr="00BC6840">
        <w:t>nvironmental performance in such areas of reduction of waste, reducing energy costs and reuse of products and materials.</w:t>
      </w:r>
    </w:p>
    <w:p w14:paraId="2DECE498" w14:textId="6035E1B0" w:rsidR="007F1BE9" w:rsidRPr="003E6A6C" w:rsidRDefault="00537D43" w:rsidP="003E6A6C">
      <w:pPr>
        <w:pStyle w:val="ListParagraph"/>
        <w:numPr>
          <w:ilvl w:val="0"/>
          <w:numId w:val="5"/>
        </w:numPr>
        <w:autoSpaceDE w:val="0"/>
        <w:autoSpaceDN w:val="0"/>
        <w:adjustRightInd w:val="0"/>
        <w:rPr>
          <w:szCs w:val="24"/>
        </w:rPr>
      </w:pPr>
      <w:r w:rsidRPr="00BC6840">
        <w:t>We will also e</w:t>
      </w:r>
      <w:r w:rsidR="00E64DCF" w:rsidRPr="00BC6840">
        <w:t>xplo</w:t>
      </w:r>
      <w:r w:rsidR="007F1BE9" w:rsidRPr="00BC6840">
        <w:t>re further</w:t>
      </w:r>
      <w:r w:rsidR="00E64DCF" w:rsidRPr="00BC6840">
        <w:t xml:space="preserve"> options </w:t>
      </w:r>
      <w:r w:rsidR="007F1BE9" w:rsidRPr="00BC6840">
        <w:t xml:space="preserve">for </w:t>
      </w:r>
      <w:r w:rsidR="00E64DCF" w:rsidRPr="00BC6840">
        <w:t>implementing the introduction of new technology to reduce our stock’s carbon footprint</w:t>
      </w:r>
      <w:r w:rsidR="007F1BE9" w:rsidRPr="00BC6840">
        <w:t xml:space="preserve">. </w:t>
      </w:r>
    </w:p>
    <w:p w14:paraId="2FFC7C65" w14:textId="77777777" w:rsidR="00C41A6B" w:rsidRPr="00BC6840" w:rsidRDefault="00C41A6B" w:rsidP="007F1BE9">
      <w:pPr>
        <w:pStyle w:val="ListParagraph"/>
        <w:rPr>
          <w:szCs w:val="24"/>
        </w:rPr>
      </w:pPr>
    </w:p>
    <w:p w14:paraId="31409836" w14:textId="2D436F63" w:rsidR="002A3FEF" w:rsidRPr="00BC6840" w:rsidRDefault="00FE196D" w:rsidP="007F1BE9">
      <w:pPr>
        <w:rPr>
          <w:rFonts w:cs="Arial"/>
          <w:b/>
          <w:bCs/>
          <w:sz w:val="28"/>
          <w:szCs w:val="28"/>
        </w:rPr>
      </w:pPr>
      <w:r w:rsidRPr="00BC6840">
        <w:rPr>
          <w:rFonts w:cs="Arial"/>
          <w:b/>
          <w:bCs/>
          <w:sz w:val="28"/>
          <w:szCs w:val="28"/>
        </w:rPr>
        <w:t>10</w:t>
      </w:r>
      <w:r w:rsidR="00E64DCF" w:rsidRPr="00BC6840">
        <w:rPr>
          <w:rFonts w:cs="Arial"/>
          <w:b/>
          <w:bCs/>
          <w:sz w:val="28"/>
          <w:szCs w:val="28"/>
        </w:rPr>
        <w:t>.0</w:t>
      </w:r>
      <w:r w:rsidR="00E64DCF" w:rsidRPr="00BC6840">
        <w:rPr>
          <w:rFonts w:cs="Arial"/>
          <w:b/>
          <w:bCs/>
          <w:sz w:val="28"/>
          <w:szCs w:val="28"/>
        </w:rPr>
        <w:tab/>
      </w:r>
      <w:r w:rsidR="002A3FEF" w:rsidRPr="00BC6840">
        <w:rPr>
          <w:rFonts w:cs="Arial"/>
          <w:b/>
          <w:bCs/>
          <w:sz w:val="28"/>
          <w:szCs w:val="28"/>
        </w:rPr>
        <w:t>Dat</w:t>
      </w:r>
      <w:r w:rsidR="00DE72CF" w:rsidRPr="00BC6840">
        <w:rPr>
          <w:rFonts w:cs="Arial"/>
          <w:b/>
          <w:bCs/>
          <w:sz w:val="28"/>
          <w:szCs w:val="28"/>
        </w:rPr>
        <w:t>a</w:t>
      </w:r>
      <w:r w:rsidR="002A3FEF" w:rsidRPr="00BC6840">
        <w:rPr>
          <w:rFonts w:cs="Arial"/>
          <w:b/>
          <w:bCs/>
          <w:sz w:val="28"/>
          <w:szCs w:val="28"/>
        </w:rPr>
        <w:t xml:space="preserve"> Protection Implications</w:t>
      </w:r>
    </w:p>
    <w:p w14:paraId="38BB319E" w14:textId="77777777" w:rsidR="007F1BE9" w:rsidRPr="00BC6840" w:rsidRDefault="007F1BE9" w:rsidP="007F1BE9">
      <w:pPr>
        <w:rPr>
          <w:rFonts w:cs="Arial"/>
          <w:b/>
          <w:bCs/>
          <w:sz w:val="28"/>
          <w:szCs w:val="28"/>
        </w:rPr>
      </w:pPr>
    </w:p>
    <w:p w14:paraId="4F727611" w14:textId="41543F8D" w:rsidR="000929A6" w:rsidRPr="00BC6840" w:rsidRDefault="00FE196D" w:rsidP="2F43F4F4">
      <w:pPr>
        <w:ind w:left="720" w:hanging="720"/>
      </w:pPr>
      <w:r>
        <w:t>10</w:t>
      </w:r>
      <w:r w:rsidR="00643D44">
        <w:t>.1</w:t>
      </w:r>
      <w:r>
        <w:tab/>
      </w:r>
      <w:r w:rsidR="008A2FD7">
        <w:t xml:space="preserve">All personal data processed in connection with the contract will be carried out in full compliance with data protection laws including the Data Protection Act 2018 and </w:t>
      </w:r>
      <w:r w:rsidR="00B22F22">
        <w:t>UK</w:t>
      </w:r>
      <w:r w:rsidR="008A2FD7">
        <w:t xml:space="preserve"> G</w:t>
      </w:r>
      <w:r w:rsidR="00011636">
        <w:t xml:space="preserve">eneral </w:t>
      </w:r>
      <w:r w:rsidR="008A2FD7">
        <w:t>D</w:t>
      </w:r>
      <w:r w:rsidR="00011636">
        <w:t xml:space="preserve">ata </w:t>
      </w:r>
      <w:r w:rsidR="008A2FD7">
        <w:t>P</w:t>
      </w:r>
      <w:r w:rsidR="00011636">
        <w:t xml:space="preserve">rotection </w:t>
      </w:r>
      <w:r w:rsidR="008A2FD7">
        <w:t>R</w:t>
      </w:r>
      <w:r w:rsidR="00011636">
        <w:t>egulation</w:t>
      </w:r>
      <w:r w:rsidR="008A2FD7">
        <w:t>.</w:t>
      </w:r>
    </w:p>
    <w:p w14:paraId="75284416" w14:textId="35C6F2A3" w:rsidR="00A81E19" w:rsidRPr="00BC6840" w:rsidRDefault="007D7401" w:rsidP="00A1211C">
      <w:pPr>
        <w:pStyle w:val="Heading3"/>
        <w:spacing w:before="480" w:after="240"/>
      </w:pPr>
      <w:r w:rsidRPr="00BC6840">
        <w:t>11</w:t>
      </w:r>
      <w:r w:rsidR="00E64DCF" w:rsidRPr="00BC6840">
        <w:t>.0</w:t>
      </w:r>
      <w:r w:rsidR="00E64DCF" w:rsidRPr="00BC6840">
        <w:tab/>
      </w:r>
      <w:r w:rsidR="00A81E19" w:rsidRPr="00BC6840">
        <w:t>Risk Management Implications</w:t>
      </w:r>
    </w:p>
    <w:p w14:paraId="0B289C2F" w14:textId="7CA2A2E3" w:rsidR="00C53F1A" w:rsidRPr="00BC6840" w:rsidRDefault="00C53F1A" w:rsidP="00E64DCF">
      <w:pPr>
        <w:tabs>
          <w:tab w:val="left" w:pos="5610"/>
        </w:tabs>
        <w:ind w:left="720" w:right="81"/>
      </w:pPr>
      <w:r w:rsidRPr="00BC6840">
        <w:rPr>
          <w:rFonts w:cs="Arial"/>
          <w:szCs w:val="24"/>
          <w:lang w:val="en-US"/>
        </w:rPr>
        <w:t xml:space="preserve">Risks included on corporate or directorate risk </w:t>
      </w:r>
      <w:proofErr w:type="gramStart"/>
      <w:r w:rsidRPr="00BC6840">
        <w:rPr>
          <w:rFonts w:cs="Arial"/>
          <w:szCs w:val="24"/>
          <w:lang w:val="en-US"/>
        </w:rPr>
        <w:t>register?</w:t>
      </w:r>
      <w:proofErr w:type="gramEnd"/>
      <w:r w:rsidRPr="00BC6840">
        <w:rPr>
          <w:rFonts w:cs="Arial"/>
          <w:szCs w:val="24"/>
          <w:lang w:val="en-US"/>
        </w:rPr>
        <w:t xml:space="preserve"> </w:t>
      </w:r>
      <w:r w:rsidR="00CA50C6">
        <w:rPr>
          <w:rFonts w:cs="Arial"/>
          <w:szCs w:val="24"/>
          <w:lang w:val="en-US"/>
        </w:rPr>
        <w:t>Yes</w:t>
      </w:r>
    </w:p>
    <w:p w14:paraId="2FFC64C8" w14:textId="77777777" w:rsidR="00C53F1A" w:rsidRPr="00BC6840" w:rsidRDefault="00C53F1A" w:rsidP="00105B8A">
      <w:pPr>
        <w:ind w:left="-142" w:right="141"/>
        <w:rPr>
          <w:rFonts w:cs="Arial"/>
          <w:szCs w:val="24"/>
          <w:lang w:val="en-US" w:eastAsia="en-GB"/>
        </w:rPr>
      </w:pPr>
      <w:r w:rsidRPr="00BC6840">
        <w:rPr>
          <w:rFonts w:cs="Arial"/>
          <w:szCs w:val="24"/>
          <w:lang w:val="en-US" w:eastAsia="en-GB"/>
        </w:rPr>
        <w:t xml:space="preserve">  </w:t>
      </w:r>
    </w:p>
    <w:p w14:paraId="00B31EDB" w14:textId="3947838A" w:rsidR="00C53F1A" w:rsidRPr="00BC6840" w:rsidRDefault="00C53F1A" w:rsidP="00E64DCF">
      <w:pPr>
        <w:ind w:left="-142" w:right="141" w:firstLine="862"/>
        <w:rPr>
          <w:rFonts w:cs="Arial"/>
          <w:szCs w:val="24"/>
          <w:lang w:val="en-US" w:eastAsia="en-GB"/>
        </w:rPr>
      </w:pPr>
      <w:r w:rsidRPr="00BC6840">
        <w:rPr>
          <w:rFonts w:cs="Arial"/>
          <w:szCs w:val="24"/>
          <w:lang w:val="en-US" w:eastAsia="en-GB"/>
        </w:rPr>
        <w:t xml:space="preserve">Separate risk </w:t>
      </w:r>
      <w:proofErr w:type="gramStart"/>
      <w:r w:rsidRPr="00BC6840">
        <w:rPr>
          <w:rFonts w:cs="Arial"/>
          <w:szCs w:val="24"/>
          <w:lang w:val="en-US" w:eastAsia="en-GB"/>
        </w:rPr>
        <w:t>register</w:t>
      </w:r>
      <w:proofErr w:type="gramEnd"/>
      <w:r w:rsidRPr="00BC6840">
        <w:rPr>
          <w:rFonts w:cs="Arial"/>
          <w:szCs w:val="24"/>
          <w:lang w:val="en-US" w:eastAsia="en-GB"/>
        </w:rPr>
        <w:t xml:space="preserve"> in place? </w:t>
      </w:r>
      <w:r w:rsidRPr="00BC6840">
        <w:rPr>
          <w:rFonts w:cs="Arial"/>
          <w:b/>
          <w:bCs/>
          <w:szCs w:val="24"/>
          <w:lang w:val="en-US" w:eastAsia="en-GB"/>
        </w:rPr>
        <w:t>Yes</w:t>
      </w:r>
    </w:p>
    <w:p w14:paraId="72B374FF" w14:textId="77777777" w:rsidR="00C53F1A" w:rsidRPr="00BC6840" w:rsidRDefault="00C53F1A" w:rsidP="00E64DCF">
      <w:pPr>
        <w:ind w:left="-142" w:right="141" w:firstLine="862"/>
        <w:rPr>
          <w:rFonts w:cs="Arial"/>
          <w:szCs w:val="24"/>
          <w:lang w:val="en-US" w:eastAsia="en-GB"/>
        </w:rPr>
      </w:pPr>
    </w:p>
    <w:p w14:paraId="42D87BC0" w14:textId="4082DEDA" w:rsidR="00B631BE" w:rsidRPr="00BC6840" w:rsidRDefault="00B631BE" w:rsidP="00B631BE">
      <w:pPr>
        <w:ind w:left="720" w:right="141"/>
        <w:rPr>
          <w:rFonts w:cs="Arial"/>
          <w:szCs w:val="24"/>
          <w:lang w:val="en-US" w:eastAsia="en-GB"/>
        </w:rPr>
      </w:pPr>
      <w:r w:rsidRPr="00BC6840">
        <w:rPr>
          <w:rFonts w:cs="Arial"/>
          <w:szCs w:val="24"/>
          <w:lang w:val="en-US" w:eastAsia="en-GB"/>
        </w:rPr>
        <w:t>The relevant risks contained in the register are attached/</w:t>
      </w:r>
      <w:proofErr w:type="spellStart"/>
      <w:r w:rsidR="00C41A6B">
        <w:rPr>
          <w:rFonts w:cs="Arial"/>
          <w:szCs w:val="24"/>
          <w:lang w:val="en-US" w:eastAsia="en-GB"/>
        </w:rPr>
        <w:t>s</w:t>
      </w:r>
      <w:r w:rsidR="00FB6A64">
        <w:rPr>
          <w:rFonts w:cs="Arial"/>
          <w:szCs w:val="24"/>
          <w:lang w:val="en-US" w:eastAsia="en-GB"/>
        </w:rPr>
        <w:t>ummari</w:t>
      </w:r>
      <w:r w:rsidR="00C41A6B">
        <w:rPr>
          <w:rFonts w:cs="Arial"/>
          <w:szCs w:val="24"/>
          <w:lang w:val="en-US" w:eastAsia="en-GB"/>
        </w:rPr>
        <w:t>s</w:t>
      </w:r>
      <w:r w:rsidR="00FB6A64">
        <w:rPr>
          <w:rFonts w:cs="Arial"/>
          <w:szCs w:val="24"/>
          <w:lang w:val="en-US" w:eastAsia="en-GB"/>
        </w:rPr>
        <w:t>ed</w:t>
      </w:r>
      <w:proofErr w:type="spellEnd"/>
      <w:r w:rsidRPr="00BC6840">
        <w:rPr>
          <w:rFonts w:cs="Arial"/>
          <w:szCs w:val="24"/>
          <w:lang w:val="en-US" w:eastAsia="en-GB"/>
        </w:rPr>
        <w:t xml:space="preserve"> below. Yes</w:t>
      </w:r>
    </w:p>
    <w:p w14:paraId="06104753" w14:textId="77777777" w:rsidR="00B631BE" w:rsidRPr="00BC6840" w:rsidRDefault="00B631BE" w:rsidP="00B631BE"/>
    <w:p w14:paraId="398CF513" w14:textId="77777777" w:rsidR="00B631BE" w:rsidRPr="00BC6840" w:rsidRDefault="00B631BE" w:rsidP="00B631BE">
      <w:pPr>
        <w:ind w:left="720"/>
      </w:pPr>
      <w:r w:rsidRPr="00BC6840">
        <w:t xml:space="preserve">The following key risks should be </w:t>
      </w:r>
      <w:proofErr w:type="gramStart"/>
      <w:r w:rsidRPr="00BC6840">
        <w:t>taken into account</w:t>
      </w:r>
      <w:proofErr w:type="gramEnd"/>
      <w:r w:rsidRPr="00BC6840">
        <w:t xml:space="preserve"> when agreeing the recommendations in this report:</w:t>
      </w:r>
    </w:p>
    <w:p w14:paraId="1804470F" w14:textId="77777777" w:rsidR="00111224" w:rsidRDefault="00111224" w:rsidP="00B631BE">
      <w:pPr>
        <w:ind w:left="720"/>
      </w:pPr>
    </w:p>
    <w:tbl>
      <w:tblPr>
        <w:tblW w:w="10065" w:type="dxa"/>
        <w:tblInd w:w="-714" w:type="dxa"/>
        <w:tblCellMar>
          <w:left w:w="10" w:type="dxa"/>
          <w:right w:w="10" w:type="dxa"/>
        </w:tblCellMar>
        <w:tblLook w:val="04A0" w:firstRow="1" w:lastRow="0" w:firstColumn="1" w:lastColumn="0" w:noHBand="0" w:noVBand="1"/>
      </w:tblPr>
      <w:tblGrid>
        <w:gridCol w:w="4253"/>
        <w:gridCol w:w="4820"/>
        <w:gridCol w:w="992"/>
      </w:tblGrid>
      <w:tr w:rsidR="004771A6" w:rsidRPr="006B6E18" w14:paraId="4A042D6E" w14:textId="77777777" w:rsidTr="003E6A6C">
        <w:trPr>
          <w:trHeight w:val="44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E3DF73" w14:textId="77777777" w:rsidR="004771A6" w:rsidRPr="006B6E18" w:rsidRDefault="004771A6">
            <w:pPr>
              <w:spacing w:line="244" w:lineRule="auto"/>
              <w:ind w:right="141"/>
              <w:rPr>
                <w:rFonts w:cs="Arial"/>
                <w:b/>
                <w:bCs/>
                <w:szCs w:val="22"/>
                <w:lang w:val="en-US" w:eastAsia="en-GB"/>
              </w:rPr>
            </w:pPr>
            <w:r w:rsidRPr="006B6E18">
              <w:rPr>
                <w:rFonts w:cs="Arial"/>
                <w:b/>
                <w:bCs/>
                <w:sz w:val="22"/>
                <w:szCs w:val="22"/>
                <w:lang w:val="en-US" w:eastAsia="en-GB"/>
              </w:rPr>
              <w:t xml:space="preserve">Risk Description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FFFA1F" w14:textId="77777777" w:rsidR="004771A6" w:rsidRPr="006B6E18" w:rsidRDefault="004771A6">
            <w:pPr>
              <w:pStyle w:val="ListParagraph"/>
              <w:spacing w:line="244" w:lineRule="auto"/>
              <w:ind w:left="171" w:hanging="171"/>
              <w:rPr>
                <w:rFonts w:cs="Arial"/>
                <w:b/>
                <w:bCs/>
                <w:szCs w:val="22"/>
                <w:lang w:val="en-US" w:eastAsia="en-GB"/>
              </w:rPr>
            </w:pPr>
            <w:r w:rsidRPr="006B6E18">
              <w:rPr>
                <w:rFonts w:cs="Arial"/>
                <w:b/>
                <w:bCs/>
                <w:sz w:val="22"/>
                <w:szCs w:val="22"/>
                <w:lang w:val="en-US" w:eastAsia="en-GB"/>
              </w:rPr>
              <w:t xml:space="preserve">Mitigations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A2B4BB4" w14:textId="0197C18F" w:rsidR="004771A6" w:rsidRPr="006B6E18" w:rsidRDefault="004771A6" w:rsidP="003E6A6C">
            <w:pPr>
              <w:spacing w:line="244" w:lineRule="auto"/>
              <w:ind w:right="141"/>
              <w:jc w:val="center"/>
              <w:rPr>
                <w:rFonts w:cs="Arial"/>
                <w:b/>
                <w:bCs/>
                <w:szCs w:val="24"/>
                <w:lang w:val="en-US" w:eastAsia="en-GB"/>
              </w:rPr>
            </w:pPr>
            <w:r w:rsidRPr="006B6E18">
              <w:rPr>
                <w:rFonts w:cs="Arial"/>
                <w:b/>
                <w:bCs/>
                <w:szCs w:val="24"/>
                <w:lang w:val="en-US" w:eastAsia="en-GB"/>
              </w:rPr>
              <w:t>RAG Status</w:t>
            </w:r>
          </w:p>
        </w:tc>
      </w:tr>
      <w:tr w:rsidR="004771A6" w:rsidRPr="006B6E18" w14:paraId="0A2CE81E"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FA42A" w14:textId="77777777" w:rsidR="004771A6" w:rsidRPr="006B6E18" w:rsidRDefault="004771A6">
            <w:pPr>
              <w:spacing w:line="244" w:lineRule="auto"/>
              <w:ind w:right="141"/>
            </w:pPr>
            <w:r w:rsidRPr="006B6E18">
              <w:rPr>
                <w:sz w:val="20"/>
              </w:rPr>
              <w:t xml:space="preserve">If the report’s recommendations are not agreed, there may be insufficient time to appoint new contactors before the current contracts end creating a gap in services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599283" w14:textId="77777777" w:rsidR="004771A6" w:rsidRPr="006B6E18" w:rsidRDefault="004771A6">
            <w:pPr>
              <w:pStyle w:val="ListParagraph"/>
              <w:numPr>
                <w:ilvl w:val="0"/>
                <w:numId w:val="28"/>
              </w:numPr>
              <w:suppressAutoHyphens/>
              <w:autoSpaceDN w:val="0"/>
              <w:spacing w:line="244" w:lineRule="auto"/>
              <w:ind w:left="184" w:hanging="184"/>
              <w:rPr>
                <w:rFonts w:cs="Arial"/>
                <w:sz w:val="20"/>
                <w:lang w:val="en-US" w:eastAsia="en-GB"/>
              </w:rPr>
            </w:pPr>
            <w:r w:rsidRPr="006B6E18">
              <w:rPr>
                <w:rFonts w:cs="Arial"/>
                <w:sz w:val="20"/>
                <w:lang w:val="en-US" w:eastAsia="en-GB"/>
              </w:rPr>
              <w:t xml:space="preserve">If the recommendations are agreed this will mitigate the </w:t>
            </w:r>
          </w:p>
          <w:p w14:paraId="6E56685B" w14:textId="77777777" w:rsidR="004771A6" w:rsidRPr="006B6E18" w:rsidRDefault="004771A6">
            <w:pPr>
              <w:pStyle w:val="ListParagraph"/>
              <w:numPr>
                <w:ilvl w:val="0"/>
                <w:numId w:val="28"/>
              </w:numPr>
              <w:suppressAutoHyphens/>
              <w:autoSpaceDN w:val="0"/>
              <w:spacing w:line="244" w:lineRule="auto"/>
              <w:ind w:left="184" w:hanging="184"/>
              <w:rPr>
                <w:rFonts w:cs="Arial"/>
                <w:sz w:val="20"/>
                <w:lang w:val="en-US" w:eastAsia="en-GB"/>
              </w:rPr>
            </w:pPr>
            <w:r w:rsidRPr="006B6E18">
              <w:rPr>
                <w:rFonts w:cs="Arial"/>
                <w:sz w:val="20"/>
                <w:lang w:val="en-US" w:eastAsia="en-GB"/>
              </w:rPr>
              <w:t xml:space="preserve">Procurement timetable in place overseen by a Project Team in place for this procurement which is monitored </w:t>
            </w:r>
            <w:proofErr w:type="gramStart"/>
            <w:r w:rsidRPr="006B6E18">
              <w:rPr>
                <w:rFonts w:cs="Arial"/>
                <w:sz w:val="20"/>
                <w:lang w:val="en-US" w:eastAsia="en-GB"/>
              </w:rPr>
              <w:t>weekly</w:t>
            </w:r>
            <w:proofErr w:type="gramEnd"/>
            <w:r w:rsidRPr="006B6E18">
              <w:rPr>
                <w:rFonts w:cs="Arial"/>
                <w:sz w:val="20"/>
                <w:lang w:val="en-US" w:eastAsia="en-GB"/>
              </w:rPr>
              <w:t xml:space="preserve"> </w:t>
            </w:r>
          </w:p>
          <w:p w14:paraId="03EE50D1" w14:textId="77777777" w:rsidR="004771A6" w:rsidRPr="006B6E18" w:rsidRDefault="004771A6">
            <w:pPr>
              <w:pStyle w:val="ListParagraph"/>
              <w:numPr>
                <w:ilvl w:val="0"/>
                <w:numId w:val="28"/>
              </w:numPr>
              <w:suppressAutoHyphens/>
              <w:autoSpaceDN w:val="0"/>
              <w:spacing w:line="244" w:lineRule="auto"/>
              <w:ind w:left="184" w:hanging="184"/>
              <w:rPr>
                <w:rFonts w:cs="Arial"/>
                <w:sz w:val="20"/>
                <w:lang w:val="en-US" w:eastAsia="en-GB"/>
              </w:rPr>
            </w:pPr>
            <w:r w:rsidRPr="006B6E18">
              <w:rPr>
                <w:rFonts w:cs="Arial"/>
                <w:sz w:val="20"/>
                <w:lang w:val="en-US" w:eastAsia="en-GB"/>
              </w:rPr>
              <w:t xml:space="preserve">Regular update of Portfolio Holders and Members </w:t>
            </w:r>
          </w:p>
          <w:p w14:paraId="689F08D0" w14:textId="77777777" w:rsidR="004771A6" w:rsidRPr="006B6E18" w:rsidRDefault="004771A6">
            <w:pPr>
              <w:spacing w:line="244" w:lineRule="auto"/>
              <w:rPr>
                <w:rFonts w:cs="Arial"/>
                <w:sz w:val="20"/>
                <w:lang w:val="en-US" w:eastAsia="en-GB"/>
              </w:rPr>
            </w:pPr>
            <w:r w:rsidRPr="006B6E18">
              <w:rPr>
                <w:rFonts w:cs="Arial"/>
                <w:sz w:val="20"/>
                <w:lang w:val="en-US" w:eastAsia="en-GB"/>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3821F7D1" w14:textId="77777777" w:rsidR="004771A6" w:rsidRPr="006B6E18" w:rsidRDefault="004771A6">
            <w:pPr>
              <w:spacing w:line="244" w:lineRule="auto"/>
              <w:ind w:right="141"/>
              <w:jc w:val="center"/>
              <w:rPr>
                <w:rFonts w:cs="Arial"/>
                <w:b/>
                <w:bCs/>
                <w:sz w:val="20"/>
                <w:lang w:val="en-US" w:eastAsia="en-GB"/>
              </w:rPr>
            </w:pPr>
            <w:r w:rsidRPr="006B6E18">
              <w:rPr>
                <w:rFonts w:cs="Arial"/>
                <w:b/>
                <w:bCs/>
                <w:sz w:val="20"/>
                <w:lang w:val="en-US" w:eastAsia="en-GB"/>
              </w:rPr>
              <w:t>GREEN</w:t>
            </w:r>
          </w:p>
        </w:tc>
      </w:tr>
      <w:tr w:rsidR="004771A6" w:rsidRPr="006B6E18" w14:paraId="6514A6AA"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17C8B" w14:textId="77777777" w:rsidR="004771A6" w:rsidRPr="006B6E18" w:rsidRDefault="004771A6">
            <w:pPr>
              <w:spacing w:line="244" w:lineRule="auto"/>
              <w:ind w:right="141"/>
              <w:rPr>
                <w:sz w:val="20"/>
              </w:rPr>
            </w:pPr>
            <w:r w:rsidRPr="006B6E18">
              <w:rPr>
                <w:sz w:val="20"/>
              </w:rPr>
              <w:t>Statutory services are not discharged as a result of gaps in services created by the re-procurement exercise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3E2CC" w14:textId="77777777" w:rsidR="004771A6" w:rsidRPr="006B6E18"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See </w:t>
            </w:r>
            <w:proofErr w:type="gramStart"/>
            <w:r>
              <w:rPr>
                <w:rFonts w:cs="Arial"/>
                <w:sz w:val="20"/>
                <w:lang w:val="en-US" w:eastAsia="en-GB"/>
              </w:rPr>
              <w:t>above</w:t>
            </w:r>
            <w:proofErr w:type="gramEnd"/>
          </w:p>
          <w:p w14:paraId="3C408127" w14:textId="77777777" w:rsidR="004771A6" w:rsidRPr="006A36C0" w:rsidRDefault="004771A6">
            <w:pPr>
              <w:pStyle w:val="ListParagraph"/>
              <w:numPr>
                <w:ilvl w:val="0"/>
                <w:numId w:val="28"/>
              </w:numPr>
              <w:suppressAutoHyphens/>
              <w:autoSpaceDN w:val="0"/>
              <w:spacing w:line="244" w:lineRule="auto"/>
              <w:ind w:left="184" w:hanging="184"/>
              <w:rPr>
                <w:rFonts w:cs="Arial"/>
                <w:sz w:val="20"/>
                <w:lang w:val="en-US" w:eastAsia="en-GB"/>
              </w:rPr>
            </w:pPr>
            <w:r w:rsidRPr="006B6E18">
              <w:rPr>
                <w:rFonts w:cs="Arial"/>
                <w:sz w:val="20"/>
                <w:lang w:val="en-US" w:eastAsia="en-GB"/>
              </w:rPr>
              <w:t xml:space="preserve">Procurement timetable in place overseen by a Project Team in place for this procurement which is monitored weekly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11A7953B" w14:textId="77777777" w:rsidR="004771A6" w:rsidRPr="006B6E18" w:rsidRDefault="004771A6">
            <w:pPr>
              <w:spacing w:line="244" w:lineRule="auto"/>
              <w:ind w:right="141"/>
              <w:jc w:val="center"/>
              <w:rPr>
                <w:rFonts w:cs="Arial"/>
                <w:b/>
                <w:bCs/>
                <w:sz w:val="20"/>
                <w:lang w:val="en-US" w:eastAsia="en-GB"/>
              </w:rPr>
            </w:pPr>
            <w:r>
              <w:rPr>
                <w:rFonts w:cs="Arial"/>
                <w:b/>
                <w:bCs/>
                <w:sz w:val="20"/>
                <w:lang w:val="en-US" w:eastAsia="en-GB"/>
              </w:rPr>
              <w:t>GREEN</w:t>
            </w:r>
          </w:p>
        </w:tc>
      </w:tr>
      <w:tr w:rsidR="004771A6" w:rsidRPr="006B6E18" w14:paraId="2AE59730"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AA45E" w14:textId="77777777" w:rsidR="004771A6" w:rsidRPr="006B6E18" w:rsidRDefault="004771A6">
            <w:pPr>
              <w:pStyle w:val="CommentText"/>
            </w:pPr>
            <w:r w:rsidRPr="006B6E18">
              <w:t>No suitable or acceptable or affordable tenders are received</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909779" w14:textId="77777777" w:rsidR="004771A6" w:rsidRPr="006B6E18"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Market engagement indicates there are sufficient number of interested suppliers in the </w:t>
            </w:r>
            <w:proofErr w:type="gramStart"/>
            <w:r>
              <w:rPr>
                <w:rFonts w:cs="Arial"/>
                <w:sz w:val="20"/>
                <w:lang w:val="en-US" w:eastAsia="en-GB"/>
              </w:rPr>
              <w:t>market</w:t>
            </w:r>
            <w:proofErr w:type="gramEnd"/>
            <w:r>
              <w:rPr>
                <w:rFonts w:cs="Arial"/>
                <w:sz w:val="20"/>
                <w:lang w:val="en-US" w:eastAsia="en-GB"/>
              </w:rPr>
              <w:t xml:space="preserve"> </w:t>
            </w:r>
          </w:p>
          <w:p w14:paraId="2C0FB0F5" w14:textId="77777777" w:rsidR="004771A6"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Prior Information Notice published to the market in August 2023 </w:t>
            </w:r>
          </w:p>
          <w:p w14:paraId="71048317" w14:textId="77777777" w:rsidR="004771A6" w:rsidRPr="003C4F20" w:rsidRDefault="004771A6">
            <w:pPr>
              <w:pStyle w:val="ListParagraph"/>
              <w:suppressAutoHyphens/>
              <w:autoSpaceDN w:val="0"/>
              <w:spacing w:line="244" w:lineRule="auto"/>
              <w:ind w:left="184"/>
              <w:rPr>
                <w:rFonts w:cs="Arial"/>
                <w:sz w:val="20"/>
                <w:lang w:val="en-US"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5525EC43" w14:textId="77777777" w:rsidR="004771A6" w:rsidRPr="006B6E18" w:rsidRDefault="004771A6">
            <w:pPr>
              <w:spacing w:line="244" w:lineRule="auto"/>
              <w:ind w:right="141"/>
              <w:jc w:val="center"/>
              <w:rPr>
                <w:rFonts w:cs="Arial"/>
                <w:b/>
                <w:bCs/>
                <w:sz w:val="20"/>
                <w:lang w:val="en-US" w:eastAsia="en-GB"/>
              </w:rPr>
            </w:pPr>
            <w:r>
              <w:rPr>
                <w:rFonts w:cs="Arial"/>
                <w:b/>
                <w:bCs/>
                <w:sz w:val="20"/>
                <w:lang w:val="en-US" w:eastAsia="en-GB"/>
              </w:rPr>
              <w:t>GREEN</w:t>
            </w:r>
          </w:p>
        </w:tc>
      </w:tr>
      <w:tr w:rsidR="004771A6" w:rsidRPr="006B6E18" w14:paraId="5A99A1F9"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E5E5E7" w14:textId="5884FE36" w:rsidR="004771A6" w:rsidRPr="006B6E18" w:rsidRDefault="004771A6">
            <w:pPr>
              <w:pStyle w:val="CommentText"/>
            </w:pPr>
            <w:r w:rsidRPr="006B6E18">
              <w:t>The potential existence and implications of</w:t>
            </w:r>
            <w:r w:rsidR="0016060B">
              <w:t xml:space="preserve"> </w:t>
            </w:r>
            <w:r w:rsidR="0016060B">
              <w:rPr>
                <w:rFonts w:cs="Arial"/>
                <w:color w:val="4D5156"/>
                <w:sz w:val="21"/>
                <w:szCs w:val="21"/>
                <w:shd w:val="clear" w:color="auto" w:fill="FFFFFF"/>
              </w:rPr>
              <w:t>Reinforced Autoclaved Aerated </w:t>
            </w:r>
            <w:r w:rsidR="0016060B" w:rsidRPr="009A27AB">
              <w:rPr>
                <w:rStyle w:val="Emphasis"/>
                <w:rFonts w:cs="Arial"/>
                <w:i w:val="0"/>
                <w:iCs w:val="0"/>
                <w:color w:val="5F6368"/>
                <w:sz w:val="21"/>
                <w:szCs w:val="21"/>
                <w:shd w:val="clear" w:color="auto" w:fill="FFFFFF"/>
              </w:rPr>
              <w:t>Concrete</w:t>
            </w:r>
            <w:r w:rsidRPr="006B6E18">
              <w:t xml:space="preserve"> </w:t>
            </w:r>
            <w:r w:rsidR="0016060B">
              <w:t>(</w:t>
            </w:r>
            <w:r w:rsidRPr="006B6E18">
              <w:t>RA</w:t>
            </w:r>
            <w:r w:rsidR="008F734D">
              <w:t>A</w:t>
            </w:r>
            <w:r w:rsidRPr="006B6E18">
              <w:t>C</w:t>
            </w:r>
            <w:r w:rsidR="0016060B">
              <w:t xml:space="preserve">) </w:t>
            </w:r>
            <w:r w:rsidRPr="006B6E18">
              <w:t>have not been explored and identified in the re-procurement exercise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B1A41D" w14:textId="77777777" w:rsidR="004771A6" w:rsidRPr="00504A29" w:rsidRDefault="004771A6">
            <w:pPr>
              <w:pStyle w:val="ListParagraph"/>
              <w:numPr>
                <w:ilvl w:val="0"/>
                <w:numId w:val="28"/>
              </w:numPr>
              <w:suppressAutoHyphens/>
              <w:autoSpaceDN w:val="0"/>
              <w:spacing w:line="244" w:lineRule="auto"/>
              <w:ind w:left="184" w:hanging="184"/>
              <w:rPr>
                <w:rFonts w:cs="Arial"/>
                <w:sz w:val="20"/>
                <w:lang w:val="en-US" w:eastAsia="en-GB"/>
              </w:rPr>
            </w:pPr>
            <w:r w:rsidRPr="000E6437">
              <w:rPr>
                <w:sz w:val="20"/>
              </w:rPr>
              <w:t>RAAC is a very specific risk and we have already got a statement and briefed members on it. A very small % of our stock is non</w:t>
            </w:r>
            <w:r>
              <w:rPr>
                <w:sz w:val="20"/>
              </w:rPr>
              <w:t>-</w:t>
            </w:r>
            <w:r w:rsidRPr="000E6437">
              <w:rPr>
                <w:sz w:val="20"/>
              </w:rPr>
              <w:t>traditional concrete build and we haven’t got any records of RAAC in social housing stock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33F1B42B" w14:textId="77777777" w:rsidR="004771A6" w:rsidRPr="006B6E18" w:rsidRDefault="004771A6">
            <w:pPr>
              <w:spacing w:line="244" w:lineRule="auto"/>
              <w:ind w:right="141"/>
              <w:jc w:val="center"/>
              <w:rPr>
                <w:rFonts w:cs="Arial"/>
                <w:b/>
                <w:bCs/>
                <w:sz w:val="20"/>
                <w:lang w:val="en-US" w:eastAsia="en-GB"/>
              </w:rPr>
            </w:pPr>
            <w:r>
              <w:rPr>
                <w:rFonts w:cs="Arial"/>
                <w:b/>
                <w:bCs/>
                <w:sz w:val="20"/>
                <w:lang w:val="en-US" w:eastAsia="en-GB"/>
              </w:rPr>
              <w:t>GREEN</w:t>
            </w:r>
          </w:p>
        </w:tc>
      </w:tr>
      <w:tr w:rsidR="004771A6" w:rsidRPr="006B6E18" w14:paraId="13D0AD10"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B0216" w14:textId="77777777" w:rsidR="004771A6" w:rsidRPr="006B6E18" w:rsidRDefault="004771A6">
            <w:pPr>
              <w:pStyle w:val="CommentText"/>
            </w:pPr>
            <w:r w:rsidRPr="006B6E18">
              <w:rPr>
                <w:rFonts w:cs="Arial"/>
                <w:lang w:val="en-US" w:eastAsia="en-GB"/>
              </w:rPr>
              <w:t>The re-procurement does not fully comply with the Council’s Procurement Regulations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BFA82" w14:textId="77777777" w:rsidR="004771A6" w:rsidRPr="006B6E18"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Project Team in place with specialist procurement membership will ensure that this service is procured in accordance with the Council’s Contract Procedure Rules and Public Contract Regulations 2015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11661217" w14:textId="77777777" w:rsidR="004771A6" w:rsidRPr="006B6E18" w:rsidRDefault="004771A6">
            <w:pPr>
              <w:spacing w:line="244" w:lineRule="auto"/>
              <w:ind w:right="141"/>
              <w:jc w:val="center"/>
              <w:rPr>
                <w:rFonts w:cs="Arial"/>
                <w:b/>
                <w:bCs/>
                <w:sz w:val="20"/>
                <w:lang w:val="en-US" w:eastAsia="en-GB"/>
              </w:rPr>
            </w:pPr>
            <w:r>
              <w:rPr>
                <w:rFonts w:cs="Arial"/>
                <w:b/>
                <w:bCs/>
                <w:sz w:val="20"/>
                <w:lang w:val="en-US" w:eastAsia="en-GB"/>
              </w:rPr>
              <w:t>GREEN</w:t>
            </w:r>
          </w:p>
        </w:tc>
      </w:tr>
      <w:tr w:rsidR="004771A6" w:rsidRPr="006B6E18" w14:paraId="17AD7DA9"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8BF4D6" w14:textId="77777777" w:rsidR="004771A6" w:rsidRPr="006B6E18" w:rsidRDefault="004771A6">
            <w:pPr>
              <w:pStyle w:val="CommentText"/>
            </w:pPr>
            <w:r w:rsidRPr="006B6E18">
              <w:lastRenderedPageBreak/>
              <w:t xml:space="preserve">The new specifications required for the contracts are not fit-for-purpose and do not meet the requirements of the Council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C8E28" w14:textId="77777777" w:rsidR="004771A6"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A Pre-Prescribed Schedule of Rates has been used to develop the specifications and this is a national industry </w:t>
            </w:r>
            <w:proofErr w:type="gramStart"/>
            <w:r>
              <w:rPr>
                <w:rFonts w:cs="Arial"/>
                <w:sz w:val="20"/>
                <w:lang w:val="en-US" w:eastAsia="en-GB"/>
              </w:rPr>
              <w:t>standard</w:t>
            </w:r>
            <w:proofErr w:type="gramEnd"/>
            <w:r>
              <w:rPr>
                <w:rFonts w:cs="Arial"/>
                <w:sz w:val="20"/>
                <w:lang w:val="en-US" w:eastAsia="en-GB"/>
              </w:rPr>
              <w:t xml:space="preserve">  </w:t>
            </w:r>
          </w:p>
          <w:p w14:paraId="31267B42" w14:textId="77777777" w:rsidR="004771A6" w:rsidRPr="00504A29" w:rsidRDefault="004771A6">
            <w:pPr>
              <w:pStyle w:val="ListParagraph"/>
              <w:suppressAutoHyphens/>
              <w:autoSpaceDN w:val="0"/>
              <w:spacing w:line="244" w:lineRule="auto"/>
              <w:ind w:left="184"/>
              <w:rPr>
                <w:rFonts w:cs="Arial"/>
                <w:sz w:val="20"/>
                <w:lang w:val="en-US"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2C536DF1" w14:textId="77777777" w:rsidR="004771A6" w:rsidRPr="006B6E18" w:rsidRDefault="004771A6">
            <w:pPr>
              <w:spacing w:line="244" w:lineRule="auto"/>
              <w:ind w:right="141"/>
              <w:jc w:val="center"/>
              <w:rPr>
                <w:rFonts w:cs="Arial"/>
                <w:b/>
                <w:bCs/>
                <w:sz w:val="20"/>
                <w:lang w:val="en-US" w:eastAsia="en-GB"/>
              </w:rPr>
            </w:pPr>
            <w:r>
              <w:rPr>
                <w:rFonts w:cs="Arial"/>
                <w:b/>
                <w:bCs/>
                <w:sz w:val="20"/>
                <w:lang w:val="en-US" w:eastAsia="en-GB"/>
              </w:rPr>
              <w:t>GREEN</w:t>
            </w:r>
          </w:p>
        </w:tc>
      </w:tr>
      <w:tr w:rsidR="004771A6" w:rsidRPr="006B6E18" w14:paraId="06140BAE"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BA7E54" w14:textId="77777777" w:rsidR="004771A6" w:rsidRPr="006B6E18" w:rsidRDefault="004771A6">
            <w:pPr>
              <w:spacing w:line="244" w:lineRule="auto"/>
              <w:ind w:right="141"/>
              <w:rPr>
                <w:sz w:val="20"/>
              </w:rPr>
            </w:pPr>
            <w:r w:rsidRPr="006B6E18">
              <w:rPr>
                <w:sz w:val="20"/>
              </w:rPr>
              <w:t>The re-procurement specification fails to adequately define and evaluate value for money for the Council</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D56BA" w14:textId="77777777" w:rsidR="004771A6" w:rsidRPr="006B6E18"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Comparative Schedule of Rates approach will enable Value for Money to be identified by capturing/identifying market rates via the re-</w:t>
            </w:r>
            <w:proofErr w:type="gramStart"/>
            <w:r>
              <w:rPr>
                <w:rFonts w:cs="Arial"/>
                <w:sz w:val="20"/>
                <w:lang w:val="en-US" w:eastAsia="en-GB"/>
              </w:rPr>
              <w:t>procurement</w:t>
            </w:r>
            <w:proofErr w:type="gramEnd"/>
            <w:r>
              <w:rPr>
                <w:rFonts w:cs="Arial"/>
                <w:sz w:val="20"/>
                <w:lang w:val="en-US" w:eastAsia="en-GB"/>
              </w:rPr>
              <w:t xml:space="preserve"> </w:t>
            </w:r>
          </w:p>
          <w:p w14:paraId="5F44DAEF" w14:textId="77777777" w:rsidR="004771A6" w:rsidRPr="006B6E18"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The Schedule of Rates are monitored and managed by the Repairs Team on the ground and on the job to ensure quoted process are adhered </w:t>
            </w:r>
            <w:proofErr w:type="gramStart"/>
            <w:r>
              <w:rPr>
                <w:rFonts w:cs="Arial"/>
                <w:sz w:val="20"/>
                <w:lang w:val="en-US" w:eastAsia="en-GB"/>
              </w:rPr>
              <w:t>to</w:t>
            </w:r>
            <w:proofErr w:type="gramEnd"/>
            <w:r>
              <w:rPr>
                <w:rFonts w:cs="Arial"/>
                <w:sz w:val="20"/>
                <w:lang w:val="en-US" w:eastAsia="en-GB"/>
              </w:rPr>
              <w:t xml:space="preserve"> </w:t>
            </w:r>
          </w:p>
          <w:p w14:paraId="6F8FF9F5" w14:textId="77777777" w:rsidR="004771A6" w:rsidRPr="000935F3" w:rsidRDefault="004771A6">
            <w:pPr>
              <w:suppressAutoHyphens/>
              <w:autoSpaceDN w:val="0"/>
              <w:spacing w:line="244" w:lineRule="auto"/>
              <w:rPr>
                <w:rFonts w:cs="Arial"/>
                <w:sz w:val="20"/>
                <w:lang w:val="en-US"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vAlign w:val="center"/>
          </w:tcPr>
          <w:p w14:paraId="017524DE" w14:textId="77777777" w:rsidR="004771A6" w:rsidRPr="006B6E18" w:rsidRDefault="004771A6">
            <w:pPr>
              <w:spacing w:line="244" w:lineRule="auto"/>
              <w:ind w:right="141"/>
              <w:jc w:val="center"/>
              <w:rPr>
                <w:rFonts w:cs="Arial"/>
                <w:b/>
                <w:bCs/>
                <w:sz w:val="20"/>
                <w:lang w:val="en-US" w:eastAsia="en-GB"/>
              </w:rPr>
            </w:pPr>
            <w:r>
              <w:rPr>
                <w:rFonts w:cs="Arial"/>
                <w:b/>
                <w:bCs/>
                <w:sz w:val="20"/>
                <w:lang w:val="en-US" w:eastAsia="en-GB"/>
              </w:rPr>
              <w:t xml:space="preserve">AMBER </w:t>
            </w:r>
          </w:p>
        </w:tc>
      </w:tr>
      <w:tr w:rsidR="004771A6" w:rsidRPr="00D6081E" w14:paraId="2C23062B"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10BA13" w14:textId="77777777" w:rsidR="004771A6" w:rsidRPr="00D6081E" w:rsidRDefault="004771A6">
            <w:pPr>
              <w:spacing w:line="244" w:lineRule="auto"/>
              <w:ind w:right="141"/>
              <w:rPr>
                <w:rFonts w:cs="Arial"/>
                <w:sz w:val="20"/>
                <w:lang w:val="en-US" w:eastAsia="en-GB"/>
              </w:rPr>
            </w:pPr>
            <w:r w:rsidRPr="006B6E18">
              <w:br w:type="page"/>
            </w:r>
            <w:r w:rsidRPr="00D6081E">
              <w:rPr>
                <w:rFonts w:cs="Arial"/>
                <w:sz w:val="20"/>
                <w:lang w:val="en-US" w:eastAsia="en-GB"/>
              </w:rPr>
              <w:t xml:space="preserve">Critical success areas for the contract have not been identified and are not evaluated as part the re-procurement exercise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BF4226"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r w:rsidRPr="00D6081E">
              <w:rPr>
                <w:rFonts w:cs="Arial"/>
                <w:sz w:val="20"/>
                <w:lang w:val="en-US" w:eastAsia="en-GB"/>
              </w:rPr>
              <w:t>The Procurement documentation includes these areas which are voids, IT integration, de-</w:t>
            </w:r>
            <w:proofErr w:type="spellStart"/>
            <w:r w:rsidRPr="00D6081E">
              <w:rPr>
                <w:rFonts w:cs="Arial"/>
                <w:sz w:val="20"/>
                <w:lang w:val="en-US" w:eastAsia="en-GB"/>
              </w:rPr>
              <w:t>carbonisation</w:t>
            </w:r>
            <w:proofErr w:type="spellEnd"/>
            <w:r w:rsidRPr="00D6081E">
              <w:rPr>
                <w:rFonts w:cs="Arial"/>
                <w:sz w:val="20"/>
                <w:lang w:val="en-US" w:eastAsia="en-GB"/>
              </w:rPr>
              <w:t>, social value, contract management</w:t>
            </w:r>
            <w:r>
              <w:rPr>
                <w:rFonts w:cs="Arial"/>
                <w:sz w:val="20"/>
                <w:lang w:val="en-US" w:eastAsia="en-GB"/>
              </w:rPr>
              <w:t xml:space="preserve">, customer complaints </w:t>
            </w:r>
            <w:r w:rsidRPr="00D6081E">
              <w:rPr>
                <w:rFonts w:cs="Arial"/>
                <w:sz w:val="20"/>
                <w:lang w:val="en-US" w:eastAsia="en-GB"/>
              </w:rPr>
              <w:t xml:space="preserve">and customer experience and KPIs and these will be evaluated as part of the re-procurement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0A59A531" w14:textId="77777777" w:rsidR="004771A6" w:rsidRPr="00D6081E" w:rsidRDefault="004771A6">
            <w:pPr>
              <w:spacing w:line="244" w:lineRule="auto"/>
              <w:ind w:right="141"/>
              <w:jc w:val="center"/>
              <w:rPr>
                <w:rFonts w:cs="Arial"/>
                <w:b/>
                <w:bCs/>
                <w:sz w:val="20"/>
                <w:lang w:val="en-US" w:eastAsia="en-GB"/>
              </w:rPr>
            </w:pPr>
            <w:r w:rsidRPr="00D6081E">
              <w:rPr>
                <w:rFonts w:cs="Arial"/>
                <w:b/>
                <w:bCs/>
                <w:sz w:val="20"/>
                <w:lang w:val="en-US" w:eastAsia="en-GB"/>
              </w:rPr>
              <w:t>GREEN</w:t>
            </w:r>
          </w:p>
        </w:tc>
      </w:tr>
      <w:tr w:rsidR="004771A6" w:rsidRPr="00D6081E" w14:paraId="03D04F84"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B07065" w14:textId="77777777" w:rsidR="004771A6" w:rsidRPr="00D6081E" w:rsidRDefault="004771A6">
            <w:pPr>
              <w:spacing w:line="244" w:lineRule="auto"/>
              <w:ind w:right="141"/>
              <w:rPr>
                <w:rFonts w:cs="Arial"/>
                <w:sz w:val="20"/>
                <w:lang w:val="en-US" w:eastAsia="en-GB"/>
              </w:rPr>
            </w:pPr>
            <w:bookmarkStart w:id="2" w:name="_Hlk146199046"/>
            <w:r w:rsidRPr="00D6081E">
              <w:rPr>
                <w:rFonts w:cs="Arial"/>
                <w:sz w:val="20"/>
                <w:lang w:val="en-US" w:eastAsia="en-GB"/>
              </w:rPr>
              <w:t xml:space="preserve">The financial and technical viability of tenderers </w:t>
            </w:r>
            <w:proofErr w:type="gramStart"/>
            <w:r w:rsidRPr="00D6081E">
              <w:rPr>
                <w:rFonts w:cs="Arial"/>
                <w:sz w:val="20"/>
                <w:lang w:val="en-US" w:eastAsia="en-GB"/>
              </w:rPr>
              <w:t>and also</w:t>
            </w:r>
            <w:proofErr w:type="gramEnd"/>
            <w:r w:rsidRPr="00D6081E">
              <w:rPr>
                <w:rFonts w:cs="Arial"/>
                <w:sz w:val="20"/>
                <w:lang w:val="en-US" w:eastAsia="en-GB"/>
              </w:rPr>
              <w:t xml:space="preserve"> their overall and wider suitability to provide services to the Council is not evaluated as part of the re-procurement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D4A530"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These will be evaluated at the selection questionnaire stage and the Invitation to Tender </w:t>
            </w:r>
            <w:proofErr w:type="gramStart"/>
            <w:r>
              <w:rPr>
                <w:rFonts w:cs="Arial"/>
                <w:sz w:val="20"/>
                <w:lang w:val="en-US" w:eastAsia="en-GB"/>
              </w:rPr>
              <w:t>stage</w:t>
            </w:r>
            <w:proofErr w:type="gramEnd"/>
            <w:r>
              <w:rPr>
                <w:rFonts w:cs="Arial"/>
                <w:sz w:val="20"/>
                <w:lang w:val="en-US" w:eastAsia="en-GB"/>
              </w:rPr>
              <w:t xml:space="preserve"> </w:t>
            </w:r>
          </w:p>
          <w:p w14:paraId="7DD1FBC0"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We also run Dunne and Bradstreet enquiries to evaluate suppliers in these </w:t>
            </w:r>
            <w:proofErr w:type="gramStart"/>
            <w:r>
              <w:rPr>
                <w:rFonts w:cs="Arial"/>
                <w:sz w:val="20"/>
                <w:lang w:val="en-US" w:eastAsia="en-GB"/>
              </w:rPr>
              <w:t>areas</w:t>
            </w:r>
            <w:proofErr w:type="gramEnd"/>
            <w:r>
              <w:rPr>
                <w:rFonts w:cs="Arial"/>
                <w:sz w:val="20"/>
                <w:lang w:val="en-US" w:eastAsia="en-GB"/>
              </w:rPr>
              <w:t xml:space="preserve"> </w:t>
            </w:r>
          </w:p>
          <w:p w14:paraId="7BB3E25E"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3F002676" w14:textId="77777777" w:rsidR="004771A6" w:rsidRPr="00D6081E" w:rsidRDefault="004771A6">
            <w:pPr>
              <w:spacing w:line="244" w:lineRule="auto"/>
              <w:ind w:right="141"/>
              <w:jc w:val="center"/>
              <w:rPr>
                <w:rFonts w:cs="Arial"/>
                <w:b/>
                <w:bCs/>
                <w:sz w:val="20"/>
                <w:lang w:val="en-US" w:eastAsia="en-GB"/>
              </w:rPr>
            </w:pPr>
            <w:r>
              <w:rPr>
                <w:rFonts w:cs="Arial"/>
                <w:b/>
                <w:bCs/>
                <w:sz w:val="20"/>
                <w:lang w:val="en-US" w:eastAsia="en-GB"/>
              </w:rPr>
              <w:t>GREEN</w:t>
            </w:r>
          </w:p>
        </w:tc>
      </w:tr>
      <w:bookmarkEnd w:id="2"/>
      <w:tr w:rsidR="004771A6" w:rsidRPr="00D6081E" w14:paraId="71DF8117"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73BD7" w14:textId="025B3933" w:rsidR="004771A6" w:rsidRPr="00D6081E" w:rsidRDefault="004771A6">
            <w:pPr>
              <w:spacing w:line="244" w:lineRule="auto"/>
              <w:ind w:right="141"/>
              <w:rPr>
                <w:sz w:val="20"/>
              </w:rPr>
            </w:pPr>
            <w:r w:rsidRPr="00D6081E">
              <w:rPr>
                <w:sz w:val="20"/>
              </w:rPr>
              <w:t xml:space="preserve">The </w:t>
            </w:r>
            <w:proofErr w:type="gramStart"/>
            <w:r w:rsidRPr="00D6081E">
              <w:rPr>
                <w:sz w:val="20"/>
              </w:rPr>
              <w:t>4-</w:t>
            </w:r>
            <w:r w:rsidR="00E36544">
              <w:rPr>
                <w:sz w:val="20"/>
              </w:rPr>
              <w:t>5</w:t>
            </w:r>
            <w:r w:rsidRPr="00D6081E">
              <w:rPr>
                <w:sz w:val="20"/>
              </w:rPr>
              <w:t xml:space="preserve"> year</w:t>
            </w:r>
            <w:proofErr w:type="gramEnd"/>
            <w:r w:rsidRPr="00D6081E">
              <w:rPr>
                <w:sz w:val="20"/>
              </w:rPr>
              <w:t xml:space="preserve"> initial contract periods are overly front-loaded in terms of the contract period, and this de-incentivises the contractors to perform well early in the contract and also prevents the Council from exiting the contracts quickly should poor contractor performance or other factors warrant this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F8C7D"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Our contract management and monitoring protocols will address any potential for this in the early years of the contract and </w:t>
            </w:r>
            <w:proofErr w:type="gramStart"/>
            <w:r>
              <w:rPr>
                <w:rFonts w:cs="Arial"/>
                <w:sz w:val="20"/>
                <w:lang w:val="en-US" w:eastAsia="en-GB"/>
              </w:rPr>
              <w:t>beyond</w:t>
            </w:r>
            <w:proofErr w:type="gramEnd"/>
            <w:r>
              <w:rPr>
                <w:rFonts w:cs="Arial"/>
                <w:sz w:val="20"/>
                <w:lang w:val="en-US" w:eastAsia="en-GB"/>
              </w:rPr>
              <w:t xml:space="preserve"> </w:t>
            </w:r>
          </w:p>
          <w:p w14:paraId="638D41AB"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We will also take advice from Legal Services on the </w:t>
            </w:r>
            <w:proofErr w:type="gramStart"/>
            <w:r>
              <w:rPr>
                <w:rFonts w:cs="Arial"/>
                <w:sz w:val="20"/>
                <w:lang w:val="en-US" w:eastAsia="en-GB"/>
              </w:rPr>
              <w:t>contract</w:t>
            </w:r>
            <w:proofErr w:type="gramEnd"/>
            <w:r>
              <w:rPr>
                <w:rFonts w:cs="Arial"/>
                <w:sz w:val="20"/>
                <w:lang w:val="en-US" w:eastAsia="en-GB"/>
              </w:rPr>
              <w:t xml:space="preserve"> </w:t>
            </w:r>
          </w:p>
          <w:p w14:paraId="3D1D280B" w14:textId="77777777" w:rsidR="004771A6" w:rsidRPr="00852AA3" w:rsidRDefault="004771A6">
            <w:pPr>
              <w:suppressAutoHyphens/>
              <w:autoSpaceDN w:val="0"/>
              <w:spacing w:line="244" w:lineRule="auto"/>
              <w:rPr>
                <w:rFonts w:cs="Arial"/>
                <w:sz w:val="20"/>
                <w:lang w:val="en-US"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22960F8E" w14:textId="77777777" w:rsidR="004771A6" w:rsidRPr="00D6081E" w:rsidRDefault="004771A6">
            <w:pPr>
              <w:spacing w:line="244" w:lineRule="auto"/>
              <w:ind w:right="141"/>
              <w:jc w:val="center"/>
              <w:rPr>
                <w:rFonts w:cs="Arial"/>
                <w:b/>
                <w:bCs/>
                <w:sz w:val="20"/>
                <w:lang w:val="en-US" w:eastAsia="en-GB"/>
              </w:rPr>
            </w:pPr>
            <w:r>
              <w:rPr>
                <w:rFonts w:cs="Arial"/>
                <w:b/>
                <w:bCs/>
                <w:sz w:val="20"/>
                <w:lang w:val="en-US" w:eastAsia="en-GB"/>
              </w:rPr>
              <w:t>GREEN</w:t>
            </w:r>
          </w:p>
        </w:tc>
      </w:tr>
      <w:tr w:rsidR="004771A6" w:rsidRPr="00D6081E" w14:paraId="60F86F0A"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84CA3" w14:textId="77777777" w:rsidR="004771A6" w:rsidRPr="00D6081E" w:rsidRDefault="004771A6">
            <w:pPr>
              <w:spacing w:line="244" w:lineRule="auto"/>
              <w:ind w:right="141"/>
              <w:rPr>
                <w:rFonts w:cs="Arial"/>
                <w:sz w:val="20"/>
                <w:lang w:val="en-US" w:eastAsia="en-GB"/>
              </w:rPr>
            </w:pPr>
            <w:r w:rsidRPr="00D6081E">
              <w:rPr>
                <w:sz w:val="20"/>
              </w:rPr>
              <w:t xml:space="preserve">Residents are not adequately engaged or consulted on the re-procurement and the exercise does not include and deliver on their expectations as residents or customers of the service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50D7AB"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Leasehold Sect 20 consultation will be undertaken in relation to the </w:t>
            </w:r>
            <w:proofErr w:type="gramStart"/>
            <w:r>
              <w:rPr>
                <w:rFonts w:cs="Arial"/>
                <w:sz w:val="20"/>
                <w:lang w:val="en-US" w:eastAsia="en-GB"/>
              </w:rPr>
              <w:t>tenders</w:t>
            </w:r>
            <w:proofErr w:type="gramEnd"/>
            <w:r>
              <w:rPr>
                <w:rFonts w:cs="Arial"/>
                <w:sz w:val="20"/>
                <w:lang w:val="en-US" w:eastAsia="en-GB"/>
              </w:rPr>
              <w:t xml:space="preserve"> </w:t>
            </w:r>
          </w:p>
          <w:p w14:paraId="5A6E756A"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We will also be consulting with resident </w:t>
            </w:r>
            <w:proofErr w:type="gramStart"/>
            <w:r>
              <w:rPr>
                <w:rFonts w:cs="Arial"/>
                <w:sz w:val="20"/>
                <w:lang w:val="en-US" w:eastAsia="en-GB"/>
              </w:rPr>
              <w:t>forums</w:t>
            </w:r>
            <w:proofErr w:type="gramEnd"/>
            <w:r>
              <w:rPr>
                <w:rFonts w:cs="Arial"/>
                <w:sz w:val="20"/>
                <w:lang w:val="en-US" w:eastAsia="en-GB"/>
              </w:rPr>
              <w:t xml:space="preserve"> </w:t>
            </w:r>
          </w:p>
          <w:p w14:paraId="5A9B497C" w14:textId="77777777" w:rsidR="004771A6" w:rsidRPr="00D6081E" w:rsidRDefault="004771A6">
            <w:pPr>
              <w:pStyle w:val="ListParagraph"/>
              <w:numPr>
                <w:ilvl w:val="0"/>
                <w:numId w:val="28"/>
              </w:numPr>
              <w:suppressAutoHyphens/>
              <w:autoSpaceDN w:val="0"/>
              <w:spacing w:line="244" w:lineRule="auto"/>
              <w:ind w:left="184" w:hanging="184"/>
              <w:rPr>
                <w:rFonts w:cs="Arial"/>
                <w:sz w:val="20"/>
                <w:lang w:val="en-US" w:eastAsia="en-GB"/>
              </w:rPr>
            </w:pPr>
            <w:r>
              <w:rPr>
                <w:rFonts w:cs="Arial"/>
                <w:sz w:val="20"/>
                <w:lang w:val="en-US" w:eastAsia="en-GB"/>
              </w:rPr>
              <w:t xml:space="preserve">Resident and Leaseholder involvement will be undertaken in quality assessment of the tender submissions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 w:type="dxa"/>
              <w:bottom w:w="0" w:type="dxa"/>
              <w:right w:w="10" w:type="dxa"/>
            </w:tcMar>
            <w:vAlign w:val="center"/>
          </w:tcPr>
          <w:p w14:paraId="125EFC0E" w14:textId="77777777" w:rsidR="004771A6" w:rsidRPr="00D6081E" w:rsidRDefault="004771A6">
            <w:pPr>
              <w:spacing w:line="244" w:lineRule="auto"/>
              <w:ind w:right="141"/>
              <w:jc w:val="center"/>
              <w:rPr>
                <w:rFonts w:cs="Arial"/>
                <w:b/>
                <w:bCs/>
                <w:sz w:val="20"/>
                <w:lang w:val="en-US" w:eastAsia="en-GB"/>
              </w:rPr>
            </w:pPr>
            <w:r>
              <w:rPr>
                <w:rFonts w:cs="Arial"/>
                <w:b/>
                <w:bCs/>
                <w:sz w:val="20"/>
                <w:lang w:val="en-US" w:eastAsia="en-GB"/>
              </w:rPr>
              <w:t>GREEN</w:t>
            </w:r>
          </w:p>
        </w:tc>
      </w:tr>
      <w:tr w:rsidR="00E72116" w:rsidRPr="009E76CD" w14:paraId="1BEE7C17"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39D1D" w14:textId="77777777" w:rsidR="00E72116" w:rsidRPr="00A4366A" w:rsidRDefault="00E72116" w:rsidP="00E72116">
            <w:pPr>
              <w:spacing w:line="247" w:lineRule="auto"/>
              <w:ind w:right="141"/>
              <w:rPr>
                <w:rFonts w:cs="Arial"/>
                <w:sz w:val="20"/>
                <w:lang w:eastAsia="en-GB"/>
              </w:rPr>
            </w:pPr>
            <w:bookmarkStart w:id="3" w:name="_Hlk145773908"/>
            <w:r w:rsidRPr="00A4366A">
              <w:rPr>
                <w:rFonts w:cs="Arial"/>
                <w:sz w:val="20"/>
                <w:lang w:eastAsia="en-GB"/>
              </w:rPr>
              <w:t xml:space="preserve">Repairs costs are adversely affected by limited investment in </w:t>
            </w:r>
            <w:proofErr w:type="gramStart"/>
            <w:r w:rsidRPr="00A4366A">
              <w:rPr>
                <w:rFonts w:cs="Arial"/>
                <w:sz w:val="20"/>
                <w:lang w:eastAsia="en-GB"/>
              </w:rPr>
              <w:t>stock</w:t>
            </w:r>
            <w:proofErr w:type="gramEnd"/>
          </w:p>
          <w:p w14:paraId="45EF147D" w14:textId="77777777" w:rsidR="00E72116" w:rsidRPr="00A4366A" w:rsidRDefault="00E72116" w:rsidP="00E72116">
            <w:pPr>
              <w:spacing w:line="247" w:lineRule="auto"/>
              <w:ind w:right="141"/>
              <w:rPr>
                <w:rFonts w:cs="Arial"/>
                <w:sz w:val="20"/>
                <w:lang w:val="en-US" w:eastAsia="en-GB"/>
              </w:rPr>
            </w:pPr>
            <w:r w:rsidRPr="00A4366A">
              <w:rPr>
                <w:rFonts w:cs="Arial"/>
                <w:sz w:val="20"/>
                <w:lang w:val="en-US" w:eastAsia="en-GB"/>
              </w:rPr>
              <w:t xml:space="preserv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F1C6AA" w14:textId="77777777" w:rsidR="00E72116" w:rsidRPr="00A4366A" w:rsidRDefault="00E72116" w:rsidP="00E72116">
            <w:pPr>
              <w:pStyle w:val="ListParagraph"/>
              <w:numPr>
                <w:ilvl w:val="0"/>
                <w:numId w:val="12"/>
              </w:numPr>
              <w:suppressAutoHyphens/>
              <w:autoSpaceDN w:val="0"/>
              <w:spacing w:line="247" w:lineRule="auto"/>
              <w:ind w:left="307"/>
              <w:rPr>
                <w:rFonts w:cs="Arial"/>
                <w:sz w:val="20"/>
                <w:lang w:val="en-US" w:eastAsia="en-GB"/>
              </w:rPr>
            </w:pPr>
            <w:r w:rsidRPr="00A4366A">
              <w:rPr>
                <w:rFonts w:cs="Arial"/>
                <w:sz w:val="20"/>
                <w:lang w:val="en-US" w:eastAsia="en-GB"/>
              </w:rPr>
              <w:t>Stock condition survey has taken place.</w:t>
            </w:r>
          </w:p>
          <w:p w14:paraId="795F5DFE" w14:textId="77777777" w:rsidR="00E72116" w:rsidRPr="00A4366A" w:rsidRDefault="00E72116" w:rsidP="00E72116">
            <w:pPr>
              <w:pStyle w:val="ListParagraph"/>
              <w:numPr>
                <w:ilvl w:val="0"/>
                <w:numId w:val="12"/>
              </w:numPr>
              <w:suppressAutoHyphens/>
              <w:autoSpaceDN w:val="0"/>
              <w:spacing w:line="247" w:lineRule="auto"/>
              <w:ind w:left="307"/>
              <w:rPr>
                <w:rFonts w:cs="Arial"/>
                <w:sz w:val="20"/>
                <w:lang w:val="en-US" w:eastAsia="en-GB"/>
              </w:rPr>
            </w:pPr>
            <w:r w:rsidRPr="00A4366A">
              <w:rPr>
                <w:rFonts w:cs="Arial"/>
                <w:sz w:val="20"/>
                <w:lang w:val="en-US" w:eastAsia="en-GB"/>
              </w:rPr>
              <w:t>Stock performance appraisal will be delivered over the next few months followed by consideration of options for stock investment.</w:t>
            </w:r>
          </w:p>
          <w:p w14:paraId="18869F8A" w14:textId="5A3E439B" w:rsidR="00B37079" w:rsidRPr="00A4366A" w:rsidRDefault="00B37079" w:rsidP="00E72116">
            <w:pPr>
              <w:pStyle w:val="ListParagraph"/>
              <w:numPr>
                <w:ilvl w:val="0"/>
                <w:numId w:val="12"/>
              </w:numPr>
              <w:suppressAutoHyphens/>
              <w:autoSpaceDN w:val="0"/>
              <w:spacing w:line="247" w:lineRule="auto"/>
              <w:ind w:left="307"/>
              <w:rPr>
                <w:rFonts w:cs="Arial"/>
                <w:sz w:val="20"/>
                <w:lang w:val="en-US" w:eastAsia="en-GB"/>
              </w:rPr>
            </w:pPr>
            <w:r w:rsidRPr="5A4A9746">
              <w:rPr>
                <w:rFonts w:cs="Arial"/>
                <w:sz w:val="20"/>
                <w:lang w:val="en-US" w:eastAsia="en-GB"/>
              </w:rPr>
              <w:t xml:space="preserve">Ensure </w:t>
            </w:r>
            <w:r w:rsidR="00752FBD" w:rsidRPr="5A4A9746">
              <w:rPr>
                <w:rFonts w:cs="Arial"/>
                <w:sz w:val="20"/>
                <w:lang w:val="en-US" w:eastAsia="en-GB"/>
              </w:rPr>
              <w:t xml:space="preserve">Capital </w:t>
            </w:r>
            <w:proofErr w:type="spellStart"/>
            <w:r w:rsidR="00752FBD" w:rsidRPr="5A4A9746">
              <w:rPr>
                <w:rFonts w:cs="Arial"/>
                <w:sz w:val="20"/>
                <w:lang w:val="en-US" w:eastAsia="en-GB"/>
              </w:rPr>
              <w:t>Programme</w:t>
            </w:r>
            <w:proofErr w:type="spellEnd"/>
            <w:r w:rsidR="00752FBD" w:rsidRPr="5A4A9746">
              <w:rPr>
                <w:rFonts w:cs="Arial"/>
                <w:sz w:val="20"/>
                <w:lang w:val="en-US" w:eastAsia="en-GB"/>
              </w:rPr>
              <w:t xml:space="preserve"> Delivered </w:t>
            </w:r>
          </w:p>
          <w:p w14:paraId="5AA5CB63" w14:textId="77777777" w:rsidR="00E72116" w:rsidRPr="00A4366A" w:rsidRDefault="00E72116" w:rsidP="00E72116">
            <w:pPr>
              <w:suppressAutoHyphens/>
              <w:autoSpaceDN w:val="0"/>
              <w:spacing w:line="247" w:lineRule="auto"/>
              <w:rPr>
                <w:rFonts w:cs="Arial"/>
                <w:sz w:val="20"/>
                <w:lang w:val="en-US" w:eastAsia="en-GB"/>
              </w:rPr>
            </w:pPr>
            <w:r w:rsidRPr="00A4366A">
              <w:rPr>
                <w:rFonts w:cs="Arial"/>
                <w:sz w:val="20"/>
                <w:lang w:val="en-US" w:eastAsia="en-GB"/>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25788762" w14:textId="77777777" w:rsidR="00E72116" w:rsidRPr="00A4366A" w:rsidRDefault="00E72116" w:rsidP="00E72116">
            <w:pPr>
              <w:spacing w:line="247" w:lineRule="auto"/>
              <w:ind w:right="141"/>
              <w:jc w:val="center"/>
              <w:rPr>
                <w:rFonts w:cs="Arial"/>
                <w:b/>
                <w:bCs/>
                <w:sz w:val="20"/>
                <w:lang w:val="en-US" w:eastAsia="en-GB"/>
              </w:rPr>
            </w:pPr>
            <w:r w:rsidRPr="00A4366A">
              <w:rPr>
                <w:rFonts w:cs="Arial"/>
                <w:b/>
                <w:bCs/>
                <w:sz w:val="20"/>
                <w:lang w:val="en-US" w:eastAsia="en-GB"/>
              </w:rPr>
              <w:t>AMBER</w:t>
            </w:r>
          </w:p>
        </w:tc>
      </w:tr>
      <w:tr w:rsidR="00E72116" w:rsidRPr="009E76CD" w14:paraId="2BFC1E92"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1B4EC1" w14:textId="77777777" w:rsidR="00E72116" w:rsidRPr="00B551AC" w:rsidRDefault="00E72116" w:rsidP="00E72116">
            <w:pPr>
              <w:spacing w:line="247" w:lineRule="auto"/>
              <w:ind w:right="141"/>
              <w:rPr>
                <w:rFonts w:cs="Arial"/>
                <w:sz w:val="20"/>
                <w:lang w:eastAsia="en-GB"/>
              </w:rPr>
            </w:pPr>
            <w:r w:rsidRPr="00B551AC">
              <w:rPr>
                <w:rFonts w:cs="Arial"/>
                <w:sz w:val="20"/>
                <w:lang w:eastAsia="en-GB"/>
              </w:rPr>
              <w:t xml:space="preserve">Contract management may not be effective leading to poor financial and service </w:t>
            </w:r>
            <w:proofErr w:type="gramStart"/>
            <w:r w:rsidRPr="00B551AC">
              <w:rPr>
                <w:rFonts w:cs="Arial"/>
                <w:sz w:val="20"/>
                <w:lang w:eastAsia="en-GB"/>
              </w:rPr>
              <w:t>management</w:t>
            </w:r>
            <w:proofErr w:type="gramEnd"/>
          </w:p>
          <w:p w14:paraId="5DA91821" w14:textId="77777777" w:rsidR="00E72116" w:rsidRPr="00B551AC" w:rsidRDefault="00E72116" w:rsidP="00E72116">
            <w:pPr>
              <w:spacing w:line="247" w:lineRule="auto"/>
              <w:ind w:right="141"/>
              <w:rPr>
                <w:rFonts w:cs="Arial"/>
                <w:sz w:val="20"/>
                <w:lang w:eastAsia="en-GB"/>
              </w:rPr>
            </w:pPr>
          </w:p>
          <w:p w14:paraId="3B0F97E9" w14:textId="77777777" w:rsidR="00E72116" w:rsidRPr="00B551AC" w:rsidRDefault="00E72116" w:rsidP="00E72116">
            <w:pPr>
              <w:spacing w:line="247" w:lineRule="auto"/>
              <w:ind w:right="141"/>
              <w:rPr>
                <w:rFonts w:cs="Arial"/>
                <w:sz w:val="20"/>
                <w:lang w:val="en-US" w:eastAsia="en-GB"/>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438B07" w14:textId="77777777" w:rsidR="00E72116" w:rsidRPr="00B551AC" w:rsidRDefault="00E72116" w:rsidP="00E72116">
            <w:pPr>
              <w:pStyle w:val="ListParagraph"/>
              <w:numPr>
                <w:ilvl w:val="0"/>
                <w:numId w:val="11"/>
              </w:numPr>
              <w:spacing w:after="160" w:line="252" w:lineRule="auto"/>
              <w:ind w:left="307"/>
              <w:contextualSpacing/>
              <w:rPr>
                <w:rFonts w:cs="Arial"/>
                <w:sz w:val="20"/>
              </w:rPr>
            </w:pPr>
            <w:r w:rsidRPr="00B551AC">
              <w:rPr>
                <w:rFonts w:cs="Arial"/>
                <w:sz w:val="20"/>
              </w:rPr>
              <w:t xml:space="preserve">Client led control on contract management. </w:t>
            </w:r>
          </w:p>
          <w:p w14:paraId="1A396D07" w14:textId="77777777" w:rsidR="00E72116" w:rsidRPr="00B551AC" w:rsidRDefault="00E72116" w:rsidP="00E72116">
            <w:pPr>
              <w:pStyle w:val="ListParagraph"/>
              <w:numPr>
                <w:ilvl w:val="0"/>
                <w:numId w:val="11"/>
              </w:numPr>
              <w:spacing w:after="160" w:line="252" w:lineRule="auto"/>
              <w:ind w:left="307"/>
              <w:contextualSpacing/>
              <w:rPr>
                <w:rFonts w:cs="Arial"/>
                <w:sz w:val="20"/>
              </w:rPr>
            </w:pPr>
            <w:r w:rsidRPr="00B551AC">
              <w:rPr>
                <w:rFonts w:cs="Arial"/>
                <w:sz w:val="20"/>
              </w:rPr>
              <w:t>validating contract performance data</w:t>
            </w:r>
          </w:p>
          <w:p w14:paraId="28186515" w14:textId="77777777" w:rsidR="00E72116" w:rsidRPr="00B551AC" w:rsidRDefault="00E72116" w:rsidP="00E72116">
            <w:pPr>
              <w:pStyle w:val="ListParagraph"/>
              <w:numPr>
                <w:ilvl w:val="0"/>
                <w:numId w:val="11"/>
              </w:numPr>
              <w:spacing w:after="160" w:line="252" w:lineRule="auto"/>
              <w:ind w:left="307"/>
              <w:contextualSpacing/>
              <w:rPr>
                <w:sz w:val="20"/>
              </w:rPr>
            </w:pPr>
            <w:r w:rsidRPr="00B551AC">
              <w:rPr>
                <w:sz w:val="20"/>
              </w:rPr>
              <w:t>call centre service delivery and improvement s (i.e., more data collection at point of contact).</w:t>
            </w:r>
          </w:p>
          <w:p w14:paraId="4AEAB1AB" w14:textId="77777777" w:rsidR="00E72116" w:rsidRPr="00B551AC" w:rsidRDefault="00E72116" w:rsidP="00E72116">
            <w:pPr>
              <w:pStyle w:val="ListParagraph"/>
              <w:numPr>
                <w:ilvl w:val="0"/>
                <w:numId w:val="11"/>
              </w:numPr>
              <w:spacing w:after="160" w:line="252" w:lineRule="auto"/>
              <w:ind w:left="307"/>
              <w:contextualSpacing/>
              <w:rPr>
                <w:sz w:val="20"/>
              </w:rPr>
            </w:pPr>
            <w:r w:rsidRPr="00B551AC">
              <w:rPr>
                <w:sz w:val="20"/>
              </w:rPr>
              <w:t>Contract management training for surveyors focussing on expenditure.</w:t>
            </w:r>
          </w:p>
          <w:p w14:paraId="28AEBB33" w14:textId="77777777" w:rsidR="00E72116" w:rsidRPr="00B551AC" w:rsidRDefault="00E72116" w:rsidP="00E72116">
            <w:pPr>
              <w:pStyle w:val="ListParagraph"/>
              <w:numPr>
                <w:ilvl w:val="0"/>
                <w:numId w:val="11"/>
              </w:numPr>
              <w:spacing w:after="160" w:line="252" w:lineRule="auto"/>
              <w:ind w:left="307"/>
              <w:contextualSpacing/>
              <w:rPr>
                <w:sz w:val="20"/>
              </w:rPr>
            </w:pPr>
            <w:r w:rsidRPr="00B551AC">
              <w:rPr>
                <w:rFonts w:cs="Arial"/>
                <w:sz w:val="20"/>
              </w:rPr>
              <w:t xml:space="preserve"> Implementation of a revised Key Performance Indicator (KPI) in collaboration with business intelligence colleagues.  </w:t>
            </w:r>
          </w:p>
          <w:p w14:paraId="09CE0A8D" w14:textId="77777777" w:rsidR="00E72116" w:rsidRPr="009A27AB" w:rsidRDefault="00E72116" w:rsidP="00E72116">
            <w:pPr>
              <w:pStyle w:val="ListParagraph"/>
              <w:numPr>
                <w:ilvl w:val="0"/>
                <w:numId w:val="11"/>
              </w:numPr>
              <w:spacing w:after="160" w:line="252" w:lineRule="auto"/>
              <w:ind w:left="307"/>
              <w:contextualSpacing/>
              <w:rPr>
                <w:sz w:val="20"/>
                <w:lang w:val="en-US" w:eastAsia="en-GB"/>
              </w:rPr>
            </w:pPr>
            <w:r w:rsidRPr="00B551AC">
              <w:rPr>
                <w:sz w:val="20"/>
              </w:rPr>
              <w:t xml:space="preserve">Updating to </w:t>
            </w:r>
            <w:proofErr w:type="spellStart"/>
            <w:r w:rsidRPr="00B551AC">
              <w:rPr>
                <w:sz w:val="20"/>
              </w:rPr>
              <w:t>Civica</w:t>
            </w:r>
            <w:proofErr w:type="spellEnd"/>
            <w:r w:rsidRPr="00B551AC">
              <w:rPr>
                <w:sz w:val="20"/>
              </w:rPr>
              <w:t xml:space="preserve"> CX system will inform of more real time data that will be utilised to inform of trends/issues. </w:t>
            </w:r>
          </w:p>
          <w:p w14:paraId="52505158" w14:textId="346C2AA3" w:rsidR="00E72116" w:rsidRPr="00B551AC" w:rsidRDefault="00207FE8" w:rsidP="00E72116">
            <w:pPr>
              <w:pStyle w:val="ListParagraph"/>
              <w:numPr>
                <w:ilvl w:val="0"/>
                <w:numId w:val="11"/>
              </w:numPr>
              <w:spacing w:after="160" w:line="252" w:lineRule="auto"/>
              <w:ind w:left="307"/>
              <w:contextualSpacing/>
              <w:rPr>
                <w:sz w:val="20"/>
                <w:lang w:val="en-US" w:eastAsia="en-GB"/>
              </w:rPr>
            </w:pPr>
            <w:r w:rsidRPr="5A4A9746">
              <w:rPr>
                <w:sz w:val="20"/>
              </w:rPr>
              <w:lastRenderedPageBreak/>
              <w:t xml:space="preserve">Controls in place to </w:t>
            </w:r>
            <w:r w:rsidR="00251AE0" w:rsidRPr="5A4A9746">
              <w:rPr>
                <w:sz w:val="20"/>
              </w:rPr>
              <w:t xml:space="preserve">prevent job building – re disrepair jobs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6E4D7130" w14:textId="77777777" w:rsidR="00E72116" w:rsidRPr="00A54826" w:rsidRDefault="00E72116" w:rsidP="00E72116">
            <w:pPr>
              <w:spacing w:line="247" w:lineRule="auto"/>
              <w:ind w:right="141"/>
              <w:jc w:val="center"/>
              <w:rPr>
                <w:rFonts w:cs="Arial"/>
                <w:b/>
                <w:bCs/>
                <w:sz w:val="20"/>
                <w:lang w:val="en-US" w:eastAsia="en-GB"/>
              </w:rPr>
            </w:pPr>
            <w:r w:rsidRPr="00A54826">
              <w:rPr>
                <w:rFonts w:cs="Arial"/>
                <w:b/>
                <w:bCs/>
                <w:sz w:val="20"/>
                <w:lang w:val="en-US" w:eastAsia="en-GB"/>
              </w:rPr>
              <w:lastRenderedPageBreak/>
              <w:t>AMBER</w:t>
            </w:r>
          </w:p>
        </w:tc>
      </w:tr>
      <w:tr w:rsidR="00E72116" w:rsidRPr="009E76CD" w14:paraId="42A309F0"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2DA2AE" w14:textId="77777777" w:rsidR="00E72116" w:rsidRPr="008A0AF2" w:rsidRDefault="00E72116" w:rsidP="00E72116">
            <w:pPr>
              <w:spacing w:line="247" w:lineRule="auto"/>
              <w:ind w:right="141"/>
              <w:rPr>
                <w:rFonts w:cs="Arial"/>
                <w:sz w:val="20"/>
                <w:lang w:eastAsia="en-GB"/>
              </w:rPr>
            </w:pPr>
            <w:r w:rsidRPr="008A0AF2">
              <w:rPr>
                <w:rFonts w:cs="Arial"/>
                <w:sz w:val="20"/>
                <w:lang w:eastAsia="en-GB"/>
              </w:rPr>
              <w:t xml:space="preserve">Voids cost and turnaround times are </w:t>
            </w:r>
            <w:proofErr w:type="gramStart"/>
            <w:r w:rsidRPr="008A0AF2">
              <w:rPr>
                <w:rFonts w:cs="Arial"/>
                <w:sz w:val="20"/>
                <w:lang w:eastAsia="en-GB"/>
              </w:rPr>
              <w:t>high</w:t>
            </w:r>
            <w:proofErr w:type="gramEnd"/>
          </w:p>
          <w:p w14:paraId="2BC6A64F" w14:textId="77777777" w:rsidR="00E72116" w:rsidRPr="008A0AF2" w:rsidRDefault="00E72116" w:rsidP="00E72116">
            <w:pPr>
              <w:spacing w:line="247" w:lineRule="auto"/>
              <w:ind w:right="141"/>
              <w:rPr>
                <w:rFonts w:cs="Arial"/>
                <w:sz w:val="20"/>
                <w:lang w:eastAsia="en-GB"/>
              </w:rPr>
            </w:pPr>
          </w:p>
          <w:p w14:paraId="7EE6E7E9" w14:textId="77777777" w:rsidR="00E72116" w:rsidRPr="008A0AF2" w:rsidRDefault="00E72116" w:rsidP="00E72116">
            <w:pPr>
              <w:spacing w:line="247" w:lineRule="auto"/>
              <w:ind w:right="141"/>
              <w:rPr>
                <w:rFonts w:cs="Arial"/>
                <w:sz w:val="20"/>
                <w:lang w:val="en-US" w:eastAsia="en-GB"/>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5BC3DC" w14:textId="77777777" w:rsidR="00E72116" w:rsidRPr="008A0AF2" w:rsidRDefault="00E72116" w:rsidP="00E72116">
            <w:pPr>
              <w:pStyle w:val="ListParagraph"/>
              <w:numPr>
                <w:ilvl w:val="0"/>
                <w:numId w:val="11"/>
              </w:numPr>
              <w:spacing w:after="160" w:line="252" w:lineRule="auto"/>
              <w:ind w:left="307"/>
              <w:contextualSpacing/>
              <w:rPr>
                <w:sz w:val="20"/>
              </w:rPr>
            </w:pPr>
            <w:r w:rsidRPr="008A0AF2">
              <w:rPr>
                <w:sz w:val="20"/>
              </w:rPr>
              <w:t xml:space="preserve">Processes are being re-examined </w:t>
            </w:r>
            <w:r>
              <w:rPr>
                <w:sz w:val="20"/>
              </w:rPr>
              <w:t xml:space="preserve">by voids improvement group </w:t>
            </w:r>
            <w:r w:rsidRPr="008A0AF2">
              <w:rPr>
                <w:sz w:val="20"/>
              </w:rPr>
              <w:t>to reduce turnaround times both internally</w:t>
            </w:r>
            <w:r w:rsidRPr="008A0AF2">
              <w:rPr>
                <w:rFonts w:cs="Arial"/>
                <w:sz w:val="20"/>
              </w:rPr>
              <w:t xml:space="preserve"> and within contractual arrangements.  </w:t>
            </w:r>
          </w:p>
          <w:p w14:paraId="05D2E7DC" w14:textId="77777777" w:rsidR="00E72116" w:rsidRDefault="00E72116" w:rsidP="00E72116">
            <w:pPr>
              <w:pStyle w:val="ListParagraph"/>
              <w:numPr>
                <w:ilvl w:val="0"/>
                <w:numId w:val="11"/>
              </w:numPr>
              <w:spacing w:after="160" w:line="252" w:lineRule="auto"/>
              <w:ind w:left="307"/>
              <w:contextualSpacing/>
              <w:rPr>
                <w:rFonts w:cs="Arial"/>
                <w:sz w:val="20"/>
              </w:rPr>
            </w:pPr>
            <w:r w:rsidRPr="008A0AF2">
              <w:rPr>
                <w:sz w:val="20"/>
              </w:rPr>
              <w:t xml:space="preserve">A housing wide voids improvement group </w:t>
            </w:r>
            <w:r>
              <w:rPr>
                <w:sz w:val="20"/>
              </w:rPr>
              <w:t xml:space="preserve">as above </w:t>
            </w:r>
            <w:r w:rsidRPr="008A0AF2">
              <w:rPr>
                <w:sz w:val="20"/>
              </w:rPr>
              <w:t xml:space="preserve">has been formed to make improvements to the current process and </w:t>
            </w:r>
            <w:proofErr w:type="gramStart"/>
            <w:r w:rsidRPr="008A0AF2">
              <w:rPr>
                <w:sz w:val="20"/>
              </w:rPr>
              <w:t>a number of</w:t>
            </w:r>
            <w:proofErr w:type="gramEnd"/>
            <w:r w:rsidRPr="008A0AF2">
              <w:rPr>
                <w:sz w:val="20"/>
              </w:rPr>
              <w:t xml:space="preserve"> initiatives have been implemented to reduce turnaround times, such as appointing a single energy supplier.</w:t>
            </w:r>
            <w:r w:rsidRPr="008A0AF2">
              <w:rPr>
                <w:rFonts w:cs="Arial"/>
                <w:sz w:val="20"/>
              </w:rPr>
              <w:t xml:space="preserve">  </w:t>
            </w:r>
          </w:p>
          <w:p w14:paraId="0A75D69F" w14:textId="79CFCAAD" w:rsidR="00E72116" w:rsidRPr="008A0AF2" w:rsidRDefault="00B1564E" w:rsidP="00E72116">
            <w:pPr>
              <w:pStyle w:val="ListParagraph"/>
              <w:numPr>
                <w:ilvl w:val="0"/>
                <w:numId w:val="11"/>
              </w:numPr>
              <w:spacing w:after="160" w:line="252" w:lineRule="auto"/>
              <w:ind w:left="307"/>
              <w:contextualSpacing/>
              <w:rPr>
                <w:rFonts w:cs="Arial"/>
                <w:sz w:val="20"/>
              </w:rPr>
            </w:pPr>
            <w:r w:rsidRPr="5A4A9746">
              <w:rPr>
                <w:rFonts w:cs="Arial"/>
                <w:sz w:val="20"/>
              </w:rPr>
              <w:t>Controls in place to review contract specs prior to works commencing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65B74370" w14:textId="77777777" w:rsidR="00E72116" w:rsidRPr="00A54826" w:rsidRDefault="00E72116" w:rsidP="00E72116">
            <w:pPr>
              <w:spacing w:line="247" w:lineRule="auto"/>
              <w:ind w:right="141"/>
              <w:jc w:val="center"/>
              <w:rPr>
                <w:rFonts w:cs="Arial"/>
                <w:b/>
                <w:bCs/>
                <w:sz w:val="20"/>
                <w:lang w:val="en-US" w:eastAsia="en-GB"/>
              </w:rPr>
            </w:pPr>
            <w:r w:rsidRPr="00A54826">
              <w:rPr>
                <w:rFonts w:cs="Arial"/>
                <w:b/>
                <w:bCs/>
                <w:sz w:val="20"/>
                <w:lang w:val="en-US" w:eastAsia="en-GB"/>
              </w:rPr>
              <w:t>AMBER</w:t>
            </w:r>
          </w:p>
        </w:tc>
      </w:tr>
      <w:tr w:rsidR="00E72116" w:rsidRPr="009E76CD" w14:paraId="0DB95780"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10565" w14:textId="77777777" w:rsidR="00E72116" w:rsidRPr="008053E1" w:rsidRDefault="00E72116" w:rsidP="00E72116">
            <w:pPr>
              <w:spacing w:line="247" w:lineRule="auto"/>
              <w:ind w:right="141"/>
              <w:rPr>
                <w:rFonts w:cs="Arial"/>
                <w:sz w:val="20"/>
                <w:lang w:val="en-US" w:eastAsia="en-GB"/>
              </w:rPr>
            </w:pPr>
            <w:r w:rsidRPr="008053E1">
              <w:rPr>
                <w:rFonts w:cs="Arial"/>
                <w:sz w:val="20"/>
                <w:lang w:val="en-US" w:eastAsia="en-GB"/>
              </w:rPr>
              <w:t>Lack of compliance contracts</w:t>
            </w:r>
          </w:p>
          <w:p w14:paraId="1EF8B8ED" w14:textId="77777777" w:rsidR="00E72116" w:rsidRPr="008053E1" w:rsidRDefault="00E72116" w:rsidP="00E72116">
            <w:pPr>
              <w:spacing w:line="247" w:lineRule="auto"/>
              <w:ind w:right="141"/>
              <w:rPr>
                <w:rFonts w:cs="Arial"/>
                <w:sz w:val="20"/>
                <w:lang w:val="en-US" w:eastAsia="en-GB"/>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DB2FA5" w14:textId="77777777" w:rsidR="00E72116" w:rsidRPr="008053E1" w:rsidRDefault="00E72116" w:rsidP="00E72116">
            <w:pPr>
              <w:pStyle w:val="ListParagraph"/>
              <w:numPr>
                <w:ilvl w:val="0"/>
                <w:numId w:val="11"/>
              </w:numPr>
              <w:spacing w:after="160" w:line="252" w:lineRule="auto"/>
              <w:ind w:left="307"/>
              <w:contextualSpacing/>
              <w:rPr>
                <w:sz w:val="20"/>
              </w:rPr>
            </w:pPr>
            <w:r w:rsidRPr="008053E1">
              <w:rPr>
                <w:sz w:val="20"/>
              </w:rPr>
              <w:t>Maintain the council’s Health and Safety compliance with electrical services and water hygiene services to be procured from public frameworks going forward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61BF94B9" w14:textId="77777777" w:rsidR="00E72116" w:rsidRPr="00AC3747" w:rsidRDefault="00E72116" w:rsidP="00E72116">
            <w:pPr>
              <w:spacing w:line="247" w:lineRule="auto"/>
              <w:ind w:right="141"/>
              <w:jc w:val="center"/>
              <w:rPr>
                <w:rFonts w:cs="Arial"/>
                <w:b/>
                <w:bCs/>
                <w:sz w:val="20"/>
                <w:lang w:val="en-US" w:eastAsia="en-GB"/>
              </w:rPr>
            </w:pPr>
            <w:r w:rsidRPr="00AC3747">
              <w:rPr>
                <w:rFonts w:cs="Arial"/>
                <w:b/>
                <w:bCs/>
                <w:sz w:val="20"/>
                <w:lang w:val="en-US" w:eastAsia="en-GB"/>
              </w:rPr>
              <w:t>AMBER</w:t>
            </w:r>
          </w:p>
        </w:tc>
      </w:tr>
      <w:tr w:rsidR="007F4B3F" w:rsidRPr="009E76CD" w14:paraId="23A334EC" w14:textId="77777777" w:rsidTr="003E6A6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5482B3" w14:textId="446040E8" w:rsidR="007F4B3F" w:rsidRPr="008053E1" w:rsidRDefault="001511F0" w:rsidP="00E72116">
            <w:pPr>
              <w:spacing w:line="247" w:lineRule="auto"/>
              <w:ind w:right="141"/>
              <w:rPr>
                <w:rFonts w:cs="Arial"/>
                <w:sz w:val="20"/>
                <w:lang w:val="en-US" w:eastAsia="en-GB"/>
              </w:rPr>
            </w:pPr>
            <w:r>
              <w:rPr>
                <w:rFonts w:cs="Arial"/>
                <w:sz w:val="20"/>
                <w:lang w:val="en-US" w:eastAsia="en-GB"/>
              </w:rPr>
              <w:t xml:space="preserve">Moving from 2 Providers to Single provider. </w:t>
            </w:r>
            <w:r w:rsidR="007F4B3F">
              <w:rPr>
                <w:rFonts w:cs="Arial"/>
                <w:sz w:val="20"/>
                <w:lang w:val="en-US" w:eastAsia="en-GB"/>
              </w:rPr>
              <w:t>Business Continuity</w:t>
            </w:r>
            <w:r w:rsidR="008269F5">
              <w:rPr>
                <w:rFonts w:cs="Arial"/>
                <w:sz w:val="20"/>
                <w:lang w:val="en-US" w:eastAsia="en-GB"/>
              </w:rPr>
              <w:t xml:space="preserve"> Plan if contract is failing</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298564" w14:textId="2FF2DC5B" w:rsidR="00DC6361" w:rsidRDefault="007E6595" w:rsidP="00E72116">
            <w:pPr>
              <w:pStyle w:val="ListParagraph"/>
              <w:numPr>
                <w:ilvl w:val="0"/>
                <w:numId w:val="11"/>
              </w:numPr>
              <w:spacing w:after="160" w:line="252" w:lineRule="auto"/>
              <w:ind w:left="307"/>
              <w:contextualSpacing/>
              <w:rPr>
                <w:sz w:val="20"/>
              </w:rPr>
            </w:pPr>
            <w:r>
              <w:rPr>
                <w:sz w:val="20"/>
              </w:rPr>
              <w:t xml:space="preserve">Contract </w:t>
            </w:r>
            <w:r w:rsidR="007D7DB5">
              <w:rPr>
                <w:sz w:val="20"/>
              </w:rPr>
              <w:t xml:space="preserve">will attract larger </w:t>
            </w:r>
            <w:r w:rsidR="008734D3">
              <w:rPr>
                <w:sz w:val="20"/>
              </w:rPr>
              <w:t>suppliers</w:t>
            </w:r>
            <w:r w:rsidR="00A1530D">
              <w:rPr>
                <w:sz w:val="20"/>
              </w:rPr>
              <w:t xml:space="preserve"> </w:t>
            </w:r>
            <w:r w:rsidR="008F5A5B">
              <w:rPr>
                <w:sz w:val="20"/>
              </w:rPr>
              <w:t xml:space="preserve">who can provide greater resource throughout the </w:t>
            </w:r>
            <w:proofErr w:type="gramStart"/>
            <w:r w:rsidR="008F5A5B">
              <w:rPr>
                <w:sz w:val="20"/>
              </w:rPr>
              <w:t>borough</w:t>
            </w:r>
            <w:proofErr w:type="gramEnd"/>
          </w:p>
          <w:p w14:paraId="53107C30" w14:textId="5DD8C5CF" w:rsidR="007F4B3F" w:rsidRDefault="00F56DBB" w:rsidP="00E72116">
            <w:pPr>
              <w:pStyle w:val="ListParagraph"/>
              <w:numPr>
                <w:ilvl w:val="0"/>
                <w:numId w:val="11"/>
              </w:numPr>
              <w:spacing w:after="160" w:line="252" w:lineRule="auto"/>
              <w:ind w:left="307"/>
              <w:contextualSpacing/>
              <w:rPr>
                <w:sz w:val="20"/>
              </w:rPr>
            </w:pPr>
            <w:r>
              <w:rPr>
                <w:sz w:val="20"/>
              </w:rPr>
              <w:t xml:space="preserve">Engage with compliant </w:t>
            </w:r>
            <w:r w:rsidR="00E5759C">
              <w:rPr>
                <w:sz w:val="20"/>
              </w:rPr>
              <w:t xml:space="preserve">Repairs &amp; Maintenance </w:t>
            </w:r>
            <w:r>
              <w:rPr>
                <w:sz w:val="20"/>
              </w:rPr>
              <w:t>Fram</w:t>
            </w:r>
            <w:r w:rsidR="00EB5DFB">
              <w:rPr>
                <w:sz w:val="20"/>
              </w:rPr>
              <w:t>e</w:t>
            </w:r>
            <w:r>
              <w:rPr>
                <w:sz w:val="20"/>
              </w:rPr>
              <w:t>works</w:t>
            </w:r>
          </w:p>
          <w:p w14:paraId="2FA2F7D6" w14:textId="1ECFFB57" w:rsidR="009652FC" w:rsidRDefault="009652FC" w:rsidP="00E72116">
            <w:pPr>
              <w:pStyle w:val="ListParagraph"/>
              <w:numPr>
                <w:ilvl w:val="0"/>
                <w:numId w:val="11"/>
              </w:numPr>
              <w:spacing w:after="160" w:line="252" w:lineRule="auto"/>
              <w:ind w:left="307"/>
              <w:contextualSpacing/>
              <w:rPr>
                <w:sz w:val="20"/>
              </w:rPr>
            </w:pPr>
            <w:r>
              <w:rPr>
                <w:sz w:val="20"/>
              </w:rPr>
              <w:t>Transfer all</w:t>
            </w:r>
            <w:r w:rsidR="00A0129B">
              <w:rPr>
                <w:sz w:val="20"/>
              </w:rPr>
              <w:t xml:space="preserve"> </w:t>
            </w:r>
            <w:r w:rsidR="007B35A6">
              <w:rPr>
                <w:sz w:val="20"/>
              </w:rPr>
              <w:t>works orders</w:t>
            </w:r>
            <w:r w:rsidR="009F29B2">
              <w:rPr>
                <w:sz w:val="20"/>
              </w:rPr>
              <w:t xml:space="preserve"> and Works in progress</w:t>
            </w:r>
            <w:r w:rsidR="00BD5CB3">
              <w:rPr>
                <w:sz w:val="20"/>
              </w:rPr>
              <w:t xml:space="preserve"> to </w:t>
            </w:r>
            <w:r w:rsidR="00767F9E">
              <w:rPr>
                <w:sz w:val="20"/>
              </w:rPr>
              <w:t xml:space="preserve">new </w:t>
            </w:r>
            <w:r w:rsidR="00BD5CB3">
              <w:rPr>
                <w:sz w:val="20"/>
              </w:rPr>
              <w:t>contractor</w:t>
            </w:r>
            <w:r w:rsidR="00BB6405">
              <w:rPr>
                <w:sz w:val="20"/>
              </w:rPr>
              <w:t xml:space="preserve"> to maintain smooth flow of </w:t>
            </w:r>
            <w:proofErr w:type="gramStart"/>
            <w:r w:rsidR="00BB6405">
              <w:rPr>
                <w:sz w:val="20"/>
              </w:rPr>
              <w:t>delivery</w:t>
            </w:r>
            <w:proofErr w:type="gramEnd"/>
          </w:p>
          <w:p w14:paraId="2C26D27D" w14:textId="677F56D6" w:rsidR="00E8618F" w:rsidRPr="009B37E4" w:rsidRDefault="00E8618F" w:rsidP="009B37E4">
            <w:pPr>
              <w:spacing w:after="160" w:line="252" w:lineRule="auto"/>
              <w:ind w:left="-53"/>
              <w:contextualSpacing/>
              <w:rPr>
                <w:sz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865C77F" w14:textId="53AD8C69" w:rsidR="007F4B3F" w:rsidRPr="00AC3747" w:rsidRDefault="00BB6405" w:rsidP="00E72116">
            <w:pPr>
              <w:spacing w:line="247" w:lineRule="auto"/>
              <w:ind w:right="141"/>
              <w:jc w:val="center"/>
              <w:rPr>
                <w:rFonts w:cs="Arial"/>
                <w:b/>
                <w:bCs/>
                <w:sz w:val="20"/>
                <w:lang w:val="en-US" w:eastAsia="en-GB"/>
              </w:rPr>
            </w:pPr>
            <w:r>
              <w:rPr>
                <w:rFonts w:cs="Arial"/>
                <w:b/>
                <w:bCs/>
                <w:sz w:val="20"/>
                <w:lang w:val="en-US" w:eastAsia="en-GB"/>
              </w:rPr>
              <w:t>GREEN</w:t>
            </w:r>
          </w:p>
        </w:tc>
      </w:tr>
    </w:tbl>
    <w:bookmarkEnd w:id="3"/>
    <w:p w14:paraId="0249BBDB" w14:textId="2DBE190B" w:rsidR="002A3FEF" w:rsidRPr="00BC6840" w:rsidRDefault="00E64DCF" w:rsidP="004F5B57">
      <w:pPr>
        <w:pStyle w:val="Heading3"/>
        <w:spacing w:before="480" w:after="240"/>
        <w:ind w:left="0" w:firstLine="0"/>
      </w:pPr>
      <w:r w:rsidRPr="00BC6840">
        <w:t>1</w:t>
      </w:r>
      <w:r w:rsidR="00694FFA" w:rsidRPr="00BC6840">
        <w:t>2</w:t>
      </w:r>
      <w:r w:rsidRPr="00BC6840">
        <w:t>.0</w:t>
      </w:r>
      <w:r w:rsidRPr="00BC6840">
        <w:tab/>
      </w:r>
      <w:r w:rsidR="002A3FEF" w:rsidRPr="00BC6840">
        <w:t>Procurement Implications</w:t>
      </w:r>
    </w:p>
    <w:p w14:paraId="66C828CD" w14:textId="42413962" w:rsidR="005D6E0F" w:rsidRDefault="00DD6BA5" w:rsidP="003E6A6C">
      <w:pPr>
        <w:pStyle w:val="Heading3"/>
        <w:spacing w:after="240"/>
        <w:jc w:val="left"/>
        <w:rPr>
          <w:rFonts w:cs="Times New Roman"/>
          <w:b w:val="0"/>
          <w:bCs w:val="0"/>
          <w:sz w:val="24"/>
          <w:szCs w:val="24"/>
        </w:rPr>
      </w:pPr>
      <w:r w:rsidRPr="2F43F4F4">
        <w:rPr>
          <w:rFonts w:cs="Times New Roman"/>
          <w:b w:val="0"/>
          <w:bCs w:val="0"/>
          <w:sz w:val="24"/>
          <w:szCs w:val="24"/>
        </w:rPr>
        <w:t>1</w:t>
      </w:r>
      <w:r w:rsidR="517C75CE" w:rsidRPr="2F43F4F4">
        <w:rPr>
          <w:rFonts w:cs="Times New Roman"/>
          <w:b w:val="0"/>
          <w:bCs w:val="0"/>
          <w:sz w:val="24"/>
          <w:szCs w:val="24"/>
        </w:rPr>
        <w:t>2</w:t>
      </w:r>
      <w:r w:rsidRPr="2F43F4F4">
        <w:rPr>
          <w:rFonts w:cs="Times New Roman"/>
          <w:b w:val="0"/>
          <w:bCs w:val="0"/>
          <w:sz w:val="24"/>
          <w:szCs w:val="24"/>
        </w:rPr>
        <w:t>.1</w:t>
      </w:r>
      <w:r>
        <w:tab/>
      </w:r>
      <w:r w:rsidR="00146DC3">
        <w:rPr>
          <w:rFonts w:cs="Times New Roman"/>
          <w:b w:val="0"/>
          <w:bCs w:val="0"/>
          <w:sz w:val="24"/>
          <w:szCs w:val="24"/>
        </w:rPr>
        <w:t>The Council will run a competitive procurement process</w:t>
      </w:r>
      <w:r w:rsidR="00C34A88">
        <w:rPr>
          <w:rFonts w:cs="Times New Roman"/>
          <w:b w:val="0"/>
          <w:bCs w:val="0"/>
          <w:sz w:val="24"/>
          <w:szCs w:val="24"/>
        </w:rPr>
        <w:t xml:space="preserve"> in accordance with the Councils Contract Procedure Rules and the Public Contract Regulations 2015</w:t>
      </w:r>
      <w:r w:rsidR="000477BE">
        <w:rPr>
          <w:rFonts w:cs="Times New Roman"/>
          <w:b w:val="0"/>
          <w:bCs w:val="0"/>
          <w:sz w:val="24"/>
          <w:szCs w:val="24"/>
        </w:rPr>
        <w:t xml:space="preserve"> to </w:t>
      </w:r>
      <w:r w:rsidR="00662236">
        <w:rPr>
          <w:rFonts w:cs="Times New Roman"/>
          <w:b w:val="0"/>
          <w:bCs w:val="0"/>
          <w:sz w:val="24"/>
          <w:szCs w:val="24"/>
        </w:rPr>
        <w:t>procure the Repairs and Voids Contract.</w:t>
      </w:r>
      <w:r w:rsidR="00142D94">
        <w:rPr>
          <w:rFonts w:cs="Times New Roman"/>
          <w:b w:val="0"/>
          <w:bCs w:val="0"/>
          <w:sz w:val="24"/>
          <w:szCs w:val="24"/>
        </w:rPr>
        <w:t xml:space="preserve">  It has been agreed that the </w:t>
      </w:r>
      <w:r w:rsidR="00AF4702">
        <w:rPr>
          <w:rFonts w:cs="Times New Roman"/>
          <w:b w:val="0"/>
          <w:bCs w:val="0"/>
          <w:sz w:val="24"/>
          <w:szCs w:val="24"/>
        </w:rPr>
        <w:t>Restricted Procedure will be followed</w:t>
      </w:r>
      <w:r w:rsidR="0007074D">
        <w:rPr>
          <w:rFonts w:cs="Times New Roman"/>
          <w:b w:val="0"/>
          <w:bCs w:val="0"/>
          <w:sz w:val="24"/>
          <w:szCs w:val="24"/>
        </w:rPr>
        <w:t xml:space="preserve">, this is a </w:t>
      </w:r>
      <w:r w:rsidR="005063AB">
        <w:rPr>
          <w:rFonts w:cs="Times New Roman"/>
          <w:b w:val="0"/>
          <w:bCs w:val="0"/>
          <w:sz w:val="24"/>
          <w:szCs w:val="24"/>
        </w:rPr>
        <w:t>two-stage</w:t>
      </w:r>
      <w:r w:rsidR="0007074D">
        <w:rPr>
          <w:rFonts w:cs="Times New Roman"/>
          <w:b w:val="0"/>
          <w:bCs w:val="0"/>
          <w:sz w:val="24"/>
          <w:szCs w:val="24"/>
        </w:rPr>
        <w:t xml:space="preserve"> process</w:t>
      </w:r>
      <w:r w:rsidR="002E0367">
        <w:rPr>
          <w:rFonts w:cs="Times New Roman"/>
          <w:b w:val="0"/>
          <w:bCs w:val="0"/>
          <w:sz w:val="24"/>
          <w:szCs w:val="24"/>
        </w:rPr>
        <w:t xml:space="preserve">. </w:t>
      </w:r>
      <w:r w:rsidR="0007074D">
        <w:rPr>
          <w:rFonts w:cs="Times New Roman"/>
          <w:b w:val="0"/>
          <w:bCs w:val="0"/>
          <w:sz w:val="24"/>
          <w:szCs w:val="24"/>
        </w:rPr>
        <w:t xml:space="preserve"> </w:t>
      </w:r>
    </w:p>
    <w:p w14:paraId="3890A8F1" w14:textId="30A4C25C" w:rsidR="00A64A70" w:rsidRPr="00BC6840" w:rsidRDefault="005D6E0F" w:rsidP="003E6A6C">
      <w:pPr>
        <w:pStyle w:val="Heading3"/>
        <w:jc w:val="left"/>
        <w:rPr>
          <w:rFonts w:cs="Times New Roman"/>
          <w:b w:val="0"/>
          <w:bCs w:val="0"/>
          <w:sz w:val="24"/>
          <w:szCs w:val="24"/>
        </w:rPr>
      </w:pPr>
      <w:r>
        <w:rPr>
          <w:rFonts w:cs="Times New Roman"/>
          <w:b w:val="0"/>
          <w:bCs w:val="0"/>
          <w:sz w:val="24"/>
          <w:szCs w:val="24"/>
        </w:rPr>
        <w:t xml:space="preserve">12.2    </w:t>
      </w:r>
      <w:r w:rsidR="00C6668B">
        <w:rPr>
          <w:rFonts w:cs="Times New Roman"/>
          <w:b w:val="0"/>
          <w:bCs w:val="0"/>
          <w:sz w:val="24"/>
          <w:szCs w:val="24"/>
        </w:rPr>
        <w:t xml:space="preserve">In March 2024 the Council will access a compliant </w:t>
      </w:r>
      <w:r w:rsidR="00F46065">
        <w:rPr>
          <w:rFonts w:cs="Times New Roman"/>
          <w:b w:val="0"/>
          <w:bCs w:val="0"/>
          <w:sz w:val="24"/>
          <w:szCs w:val="24"/>
        </w:rPr>
        <w:t xml:space="preserve">framework to procure the Electrical Services and Water Hygiene </w:t>
      </w:r>
      <w:r w:rsidR="002D5818">
        <w:rPr>
          <w:rFonts w:cs="Times New Roman"/>
          <w:b w:val="0"/>
          <w:bCs w:val="0"/>
          <w:sz w:val="24"/>
          <w:szCs w:val="24"/>
        </w:rPr>
        <w:t>Contracts</w:t>
      </w:r>
      <w:r w:rsidR="00146DC3">
        <w:rPr>
          <w:rFonts w:cs="Times New Roman"/>
          <w:b w:val="0"/>
          <w:bCs w:val="0"/>
          <w:sz w:val="24"/>
          <w:szCs w:val="24"/>
        </w:rPr>
        <w:t xml:space="preserve"> </w:t>
      </w:r>
    </w:p>
    <w:p w14:paraId="20AE041D" w14:textId="77777777" w:rsidR="00A64A70" w:rsidRPr="00BC6840" w:rsidRDefault="00A64A70" w:rsidP="00A64A70"/>
    <w:p w14:paraId="4EE088DA" w14:textId="6D9A4F6D" w:rsidR="00A64A70" w:rsidRPr="00BC6840" w:rsidRDefault="00A64A70" w:rsidP="2F43F4F4">
      <w:pPr>
        <w:pStyle w:val="Heading3"/>
        <w:jc w:val="left"/>
        <w:rPr>
          <w:rFonts w:cs="Times New Roman"/>
          <w:b w:val="0"/>
          <w:bCs w:val="0"/>
          <w:sz w:val="24"/>
          <w:szCs w:val="24"/>
        </w:rPr>
      </w:pPr>
      <w:r w:rsidRPr="2F43F4F4">
        <w:rPr>
          <w:rFonts w:cs="Times New Roman"/>
          <w:b w:val="0"/>
          <w:bCs w:val="0"/>
          <w:sz w:val="24"/>
          <w:szCs w:val="24"/>
        </w:rPr>
        <w:t>1</w:t>
      </w:r>
      <w:r w:rsidR="34BD80D7" w:rsidRPr="2F43F4F4">
        <w:rPr>
          <w:rFonts w:cs="Times New Roman"/>
          <w:b w:val="0"/>
          <w:bCs w:val="0"/>
          <w:sz w:val="24"/>
          <w:szCs w:val="24"/>
        </w:rPr>
        <w:t>2</w:t>
      </w:r>
      <w:r w:rsidRPr="2F43F4F4">
        <w:rPr>
          <w:rFonts w:cs="Times New Roman"/>
          <w:b w:val="0"/>
          <w:bCs w:val="0"/>
          <w:sz w:val="24"/>
          <w:szCs w:val="24"/>
        </w:rPr>
        <w:t>.3</w:t>
      </w:r>
      <w:r>
        <w:tab/>
      </w:r>
      <w:r w:rsidR="001B2F6C" w:rsidRPr="2F43F4F4">
        <w:rPr>
          <w:rFonts w:cs="Times New Roman"/>
          <w:b w:val="0"/>
          <w:bCs w:val="0"/>
          <w:sz w:val="24"/>
          <w:szCs w:val="24"/>
        </w:rPr>
        <w:t>T</w:t>
      </w:r>
      <w:r w:rsidRPr="2F43F4F4">
        <w:rPr>
          <w:rFonts w:cs="Times New Roman"/>
          <w:b w:val="0"/>
          <w:bCs w:val="0"/>
          <w:sz w:val="24"/>
          <w:szCs w:val="24"/>
        </w:rPr>
        <w:t xml:space="preserve">he Procurement Team will support the service area and ensure </w:t>
      </w:r>
      <w:r w:rsidR="001B2F6C" w:rsidRPr="2F43F4F4">
        <w:rPr>
          <w:rFonts w:cs="Times New Roman"/>
          <w:b w:val="0"/>
          <w:bCs w:val="0"/>
          <w:sz w:val="24"/>
          <w:szCs w:val="24"/>
        </w:rPr>
        <w:t>the</w:t>
      </w:r>
      <w:r w:rsidRPr="2F43F4F4">
        <w:rPr>
          <w:rFonts w:cs="Times New Roman"/>
          <w:b w:val="0"/>
          <w:bCs w:val="0"/>
          <w:sz w:val="24"/>
          <w:szCs w:val="24"/>
        </w:rPr>
        <w:t xml:space="preserve"> future award is made in compliance with relevant governance and demonstrates value.</w:t>
      </w:r>
    </w:p>
    <w:p w14:paraId="68E46AA2" w14:textId="77777777" w:rsidR="00A64A70" w:rsidRPr="00A64A70" w:rsidRDefault="00A64A70" w:rsidP="00A64A70"/>
    <w:p w14:paraId="44413A6E" w14:textId="70D3913C" w:rsidR="00333FAA" w:rsidRDefault="00E64DCF" w:rsidP="00A64A70">
      <w:pPr>
        <w:pStyle w:val="Heading3"/>
      </w:pPr>
      <w:r>
        <w:t>1</w:t>
      </w:r>
      <w:r w:rsidR="00694FFA">
        <w:t>3</w:t>
      </w:r>
      <w:r>
        <w:t>.0</w:t>
      </w:r>
      <w:r>
        <w:tab/>
      </w:r>
      <w:r w:rsidR="00333FAA">
        <w:t>Legal Implications</w:t>
      </w:r>
    </w:p>
    <w:p w14:paraId="02627F19" w14:textId="77777777" w:rsidR="00643D44" w:rsidRPr="00643D44" w:rsidRDefault="00643D44" w:rsidP="00643D44"/>
    <w:p w14:paraId="4953D66A" w14:textId="098A6B20" w:rsidR="00A65A2B" w:rsidRDefault="00A64A70" w:rsidP="2F43F4F4">
      <w:pPr>
        <w:ind w:left="720" w:hanging="720"/>
      </w:pPr>
      <w:r>
        <w:t>1</w:t>
      </w:r>
      <w:r w:rsidR="22453373">
        <w:t>3</w:t>
      </w:r>
      <w:r>
        <w:t>.1</w:t>
      </w:r>
      <w:r>
        <w:tab/>
      </w:r>
      <w:r w:rsidR="00A65A2B">
        <w:t>As a social landlord, the Council has statutory obligations to ensure appropriate repairs and maintenance of its housing stock is undertaken to enable it to meet that statutory duty.</w:t>
      </w:r>
    </w:p>
    <w:p w14:paraId="43A92D8A" w14:textId="77777777" w:rsidR="00A64A70" w:rsidRPr="00BC6840" w:rsidRDefault="00A64A70" w:rsidP="00A64A70"/>
    <w:p w14:paraId="3FD7A876" w14:textId="7FADE036" w:rsidR="0060777E" w:rsidRDefault="00A64A70" w:rsidP="2F43F4F4">
      <w:pPr>
        <w:ind w:left="720" w:hanging="720"/>
      </w:pPr>
      <w:r>
        <w:t>1</w:t>
      </w:r>
      <w:r w:rsidR="5C85E8F2">
        <w:t>3</w:t>
      </w:r>
      <w:r>
        <w:t>.2</w:t>
      </w:r>
      <w:r>
        <w:tab/>
        <w:t xml:space="preserve">The Council has a statutory duty </w:t>
      </w:r>
      <w:r w:rsidR="0060777E">
        <w:t>under the Landlord and Tenant Act 1985 as amended, to consult with leaseholders in relation to the re-</w:t>
      </w:r>
      <w:r w:rsidR="0060777E">
        <w:lastRenderedPageBreak/>
        <w:t>procurement of these works and services.  Th</w:t>
      </w:r>
      <w:r w:rsidR="00530CA1">
        <w:t>e</w:t>
      </w:r>
      <w:r w:rsidR="0060777E">
        <w:t xml:space="preserve"> 2-stage consultation will need to be completed prior to the award of the contract.</w:t>
      </w:r>
    </w:p>
    <w:p w14:paraId="06C2C14D" w14:textId="76535B52" w:rsidR="00A64A70" w:rsidRPr="00BC6840" w:rsidRDefault="00A64A70" w:rsidP="004F5B57">
      <w:pPr>
        <w:ind w:left="720" w:hanging="720"/>
      </w:pPr>
    </w:p>
    <w:p w14:paraId="21ABA799" w14:textId="4E56B192" w:rsidR="00A64A70" w:rsidRPr="00BC6840" w:rsidRDefault="00A64A70" w:rsidP="2F43F4F4">
      <w:pPr>
        <w:ind w:left="720" w:hanging="720"/>
      </w:pPr>
      <w:r>
        <w:t>1</w:t>
      </w:r>
      <w:r w:rsidR="0B90F3F4">
        <w:t>3</w:t>
      </w:r>
      <w:r>
        <w:t>.3</w:t>
      </w:r>
      <w:r>
        <w:tab/>
      </w:r>
      <w:r w:rsidR="0060777E">
        <w:t xml:space="preserve">The proposed </w:t>
      </w:r>
      <w:r w:rsidR="004B67E3">
        <w:t>contracts</w:t>
      </w:r>
      <w:r w:rsidR="0060777E">
        <w:t xml:space="preserve"> </w:t>
      </w:r>
      <w:r w:rsidR="004B67E3">
        <w:t>are</w:t>
      </w:r>
      <w:r w:rsidR="0060777E">
        <w:t xml:space="preserve"> subject to the Public Contracts Regulations 2015 (“PCRs”) as </w:t>
      </w:r>
      <w:r w:rsidR="004B67E3">
        <w:t>their</w:t>
      </w:r>
      <w:r w:rsidR="0060777E">
        <w:t xml:space="preserve"> estimated value is above the financial threshold for public works</w:t>
      </w:r>
      <w:r w:rsidR="004B67E3">
        <w:t xml:space="preserve"> and </w:t>
      </w:r>
      <w:r w:rsidR="00E736A6">
        <w:t>public services</w:t>
      </w:r>
      <w:r w:rsidR="0060777E">
        <w:t xml:space="preserve"> under the PCRs. The Procurement team have indicated that a Restricted Procedure and access to Framework Agreements will be used to procure the proposed contracts. These procedures are compliant procurement routes under Regulations 28 and 33 of the PCRs.</w:t>
      </w:r>
    </w:p>
    <w:p w14:paraId="571AF249" w14:textId="77777777" w:rsidR="0013737A" w:rsidRDefault="0013737A" w:rsidP="2F43F4F4">
      <w:pPr>
        <w:ind w:left="720" w:hanging="720"/>
      </w:pPr>
    </w:p>
    <w:p w14:paraId="77994E24" w14:textId="294BAAEE" w:rsidR="0013737A" w:rsidRDefault="0013737A" w:rsidP="006C4B5B">
      <w:pPr>
        <w:ind w:left="720" w:hanging="720"/>
      </w:pPr>
      <w:r>
        <w:t>13.4</w:t>
      </w:r>
      <w:r>
        <w:tab/>
        <w:t xml:space="preserve">The award </w:t>
      </w:r>
      <w:r w:rsidR="00E67114">
        <w:t xml:space="preserve">of the contracts to any new </w:t>
      </w:r>
      <w:r w:rsidR="00776216">
        <w:t xml:space="preserve">service provider may constitute a relevant transfer under the Transfer of Undertakings </w:t>
      </w:r>
      <w:r w:rsidR="00C3358B">
        <w:t xml:space="preserve">(Protection of Employment) Regulations 2006 </w:t>
      </w:r>
      <w:r w:rsidR="0074326F">
        <w:t>(“TUPE”)</w:t>
      </w:r>
      <w:r w:rsidR="005F4098">
        <w:t>. So</w:t>
      </w:r>
      <w:r w:rsidR="00CF3642">
        <w:t>, as part of the</w:t>
      </w:r>
      <w:r w:rsidR="005F4098">
        <w:t xml:space="preserve"> </w:t>
      </w:r>
      <w:r w:rsidR="001160EB">
        <w:t>t</w:t>
      </w:r>
      <w:r w:rsidR="00AE0C08">
        <w:t>ende</w:t>
      </w:r>
      <w:r w:rsidR="003772CE">
        <w:t>r exercise</w:t>
      </w:r>
      <w:r w:rsidR="00CF3642">
        <w:t xml:space="preserve"> the </w:t>
      </w:r>
      <w:r w:rsidR="009A6C8E">
        <w:t>Council</w:t>
      </w:r>
      <w:r w:rsidR="003772CE">
        <w:t xml:space="preserve"> should as far as </w:t>
      </w:r>
      <w:proofErr w:type="gramStart"/>
      <w:r w:rsidR="003772CE">
        <w:t>possible</w:t>
      </w:r>
      <w:proofErr w:type="gramEnd"/>
      <w:r w:rsidR="003772CE">
        <w:t xml:space="preserve"> </w:t>
      </w:r>
      <w:r w:rsidR="00DC69E1">
        <w:t xml:space="preserve">facilitate </w:t>
      </w:r>
      <w:r w:rsidR="00CE3258">
        <w:t>the exchange of relevant e</w:t>
      </w:r>
      <w:r w:rsidR="00F76FF9">
        <w:t xml:space="preserve">mployment liability information </w:t>
      </w:r>
      <w:r w:rsidR="00DC11EA">
        <w:t xml:space="preserve">to fulfil </w:t>
      </w:r>
      <w:r w:rsidR="00071665">
        <w:t>transparency duties a</w:t>
      </w:r>
      <w:r w:rsidR="00090E71">
        <w:t xml:space="preserve">lthough </w:t>
      </w:r>
      <w:r w:rsidR="00B22B11">
        <w:t xml:space="preserve">the employment </w:t>
      </w:r>
      <w:r w:rsidR="001354D0">
        <w:t>obligations</w:t>
      </w:r>
      <w:r w:rsidR="00B22B11">
        <w:t xml:space="preserve"> under TUPE will be </w:t>
      </w:r>
      <w:r w:rsidR="001354D0">
        <w:t xml:space="preserve">the responsibility of </w:t>
      </w:r>
      <w:r w:rsidR="004B68C8">
        <w:t>the incoming and outgoing service providers.</w:t>
      </w:r>
    </w:p>
    <w:p w14:paraId="0E5FC6D1" w14:textId="77777777" w:rsidR="0037324F" w:rsidRDefault="0037324F" w:rsidP="2F43F4F4">
      <w:pPr>
        <w:ind w:left="720" w:hanging="720"/>
      </w:pPr>
    </w:p>
    <w:p w14:paraId="46E7C50C" w14:textId="422AF22A" w:rsidR="0037324F" w:rsidRDefault="0037324F" w:rsidP="2F43F4F4">
      <w:pPr>
        <w:ind w:left="720" w:hanging="720"/>
      </w:pPr>
      <w:r>
        <w:t>13.</w:t>
      </w:r>
      <w:r w:rsidR="0013737A">
        <w:t>5</w:t>
      </w:r>
      <w:r w:rsidR="0013737A">
        <w:tab/>
      </w:r>
      <w:r>
        <w:t xml:space="preserve">The Council’s Contract Procedure Rules provide that </w:t>
      </w:r>
      <w:r w:rsidR="00C3513E">
        <w:t xml:space="preserve">any </w:t>
      </w:r>
      <w:r>
        <w:t>procurement</w:t>
      </w:r>
      <w:r w:rsidR="003F1806">
        <w:t xml:space="preserve"> for contrac</w:t>
      </w:r>
      <w:r w:rsidR="00C3513E">
        <w:t>t</w:t>
      </w:r>
      <w:r w:rsidR="003F1806">
        <w:t xml:space="preserve"> with a value over £500,000</w:t>
      </w:r>
      <w:r w:rsidR="00555215">
        <w:t xml:space="preserve"> requires cabinet approval, which is the authorisation sought under this</w:t>
      </w:r>
      <w:r w:rsidR="00290E5D">
        <w:t xml:space="preserve"> report</w:t>
      </w:r>
      <w:r w:rsidR="000130AD">
        <w:t>.</w:t>
      </w:r>
    </w:p>
    <w:p w14:paraId="357045F0" w14:textId="1695028E" w:rsidR="007139ED" w:rsidRDefault="007139ED" w:rsidP="2F43F4F4">
      <w:pPr>
        <w:ind w:left="720" w:hanging="720"/>
      </w:pPr>
    </w:p>
    <w:p w14:paraId="267FF28B" w14:textId="702E5266" w:rsidR="00695429" w:rsidRDefault="00695429">
      <w:pPr>
        <w:ind w:left="630" w:hanging="630"/>
      </w:pPr>
      <w:r>
        <w:t>13.6</w:t>
      </w:r>
      <w:r>
        <w:tab/>
      </w:r>
      <w:r>
        <w:tab/>
      </w:r>
      <w:r w:rsidR="009D14FF" w:rsidRPr="18BB037F">
        <w:rPr>
          <w:rFonts w:cs="Arial"/>
        </w:rPr>
        <w:t>In accordance with the Council’s Contract Procedure Rules, any call-off contract documentation w</w:t>
      </w:r>
      <w:r w:rsidR="00BB5279" w:rsidRPr="18BB037F">
        <w:rPr>
          <w:rFonts w:cs="Arial"/>
        </w:rPr>
        <w:t>ill</w:t>
      </w:r>
      <w:r w:rsidR="009D14FF" w:rsidRPr="18BB037F">
        <w:rPr>
          <w:rFonts w:cs="Arial"/>
        </w:rPr>
        <w:t xml:space="preserve"> be checked and finalised by HB Public Law in consultation with relevant authorised officers</w:t>
      </w:r>
      <w:r w:rsidR="00BB5279" w:rsidRPr="18BB037F">
        <w:rPr>
          <w:rFonts w:cs="Arial"/>
        </w:rPr>
        <w:t xml:space="preserve">. </w:t>
      </w:r>
      <w:r w:rsidR="00DB62F1" w:rsidRPr="18BB037F">
        <w:rPr>
          <w:rFonts w:cs="Arial"/>
        </w:rPr>
        <w:t xml:space="preserve">The </w:t>
      </w:r>
      <w:r w:rsidR="00041888" w:rsidRPr="18BB037F">
        <w:rPr>
          <w:rFonts w:cs="Arial"/>
        </w:rPr>
        <w:t xml:space="preserve">proposed terms and conditions for the </w:t>
      </w:r>
      <w:r w:rsidR="005C0352" w:rsidRPr="18BB037F">
        <w:rPr>
          <w:rFonts w:cs="Arial"/>
        </w:rPr>
        <w:t>Repairs and Voids contract</w:t>
      </w:r>
      <w:r w:rsidR="005A3FAE" w:rsidRPr="18BB037F">
        <w:rPr>
          <w:rFonts w:cs="Arial"/>
        </w:rPr>
        <w:t xml:space="preserve"> will be based on the JCT </w:t>
      </w:r>
      <w:r w:rsidR="00D937C6" w:rsidRPr="18BB037F">
        <w:rPr>
          <w:rFonts w:cs="Arial"/>
        </w:rPr>
        <w:t>Measured Term Contract</w:t>
      </w:r>
      <w:r w:rsidR="000D0DBB" w:rsidRPr="18BB037F">
        <w:rPr>
          <w:rFonts w:cs="Arial"/>
        </w:rPr>
        <w:t xml:space="preserve"> 2016 (with suitable amendments), which is </w:t>
      </w:r>
      <w:r w:rsidR="00280F90" w:rsidRPr="18BB037F">
        <w:rPr>
          <w:rFonts w:cs="Arial"/>
        </w:rPr>
        <w:t>a tried and tested contract</w:t>
      </w:r>
      <w:r w:rsidR="00B1040F" w:rsidRPr="18BB037F">
        <w:rPr>
          <w:rFonts w:cs="Arial"/>
        </w:rPr>
        <w:t xml:space="preserve"> widely used in the industry</w:t>
      </w:r>
      <w:r w:rsidR="00622C92" w:rsidRPr="18BB037F">
        <w:rPr>
          <w:rFonts w:cs="Arial"/>
        </w:rPr>
        <w:t>,</w:t>
      </w:r>
      <w:r w:rsidR="00B1040F" w:rsidRPr="18BB037F">
        <w:rPr>
          <w:rFonts w:cs="Arial"/>
        </w:rPr>
        <w:t xml:space="preserve"> for</w:t>
      </w:r>
      <w:r w:rsidR="00622C92" w:rsidRPr="18BB037F">
        <w:rPr>
          <w:rFonts w:cs="Arial"/>
        </w:rPr>
        <w:t xml:space="preserve"> </w:t>
      </w:r>
      <w:r w:rsidR="4C10AD7D" w:rsidRPr="18BB037F">
        <w:rPr>
          <w:rFonts w:cs="Arial"/>
        </w:rPr>
        <w:t>th</w:t>
      </w:r>
      <w:r w:rsidR="00622C92" w:rsidRPr="18BB037F">
        <w:rPr>
          <w:rFonts w:cs="Arial"/>
        </w:rPr>
        <w:t>e delivery of</w:t>
      </w:r>
      <w:r w:rsidR="00B1040F" w:rsidRPr="18BB037F">
        <w:rPr>
          <w:rFonts w:cs="Arial"/>
        </w:rPr>
        <w:t xml:space="preserve"> </w:t>
      </w:r>
      <w:r w:rsidR="000A655E" w:rsidRPr="18BB037F">
        <w:rPr>
          <w:rFonts w:cs="Arial"/>
        </w:rPr>
        <w:t>rep</w:t>
      </w:r>
      <w:r w:rsidR="00663841" w:rsidRPr="18BB037F">
        <w:rPr>
          <w:rFonts w:cs="Arial"/>
        </w:rPr>
        <w:t xml:space="preserve">air and maintenance </w:t>
      </w:r>
      <w:r w:rsidR="00382B79" w:rsidRPr="18BB037F">
        <w:rPr>
          <w:rFonts w:cs="Arial"/>
        </w:rPr>
        <w:t xml:space="preserve">works and services. </w:t>
      </w:r>
    </w:p>
    <w:p w14:paraId="11F2AC04" w14:textId="4FB3BA48" w:rsidR="00333FAA" w:rsidRPr="00BC6840" w:rsidRDefault="001822DC" w:rsidP="00854DAE">
      <w:pPr>
        <w:pStyle w:val="Heading3"/>
        <w:spacing w:before="480" w:after="240"/>
        <w:ind w:left="0" w:firstLine="0"/>
      </w:pPr>
      <w:r>
        <w:t>1</w:t>
      </w:r>
      <w:r w:rsidR="406D1BDF">
        <w:t>4</w:t>
      </w:r>
      <w:r w:rsidR="00D16752">
        <w:t>.</w:t>
      </w:r>
      <w:r>
        <w:t>0</w:t>
      </w:r>
      <w:r w:rsidR="00D16752">
        <w:tab/>
      </w:r>
      <w:r w:rsidR="00333FAA">
        <w:t>Financial Implications</w:t>
      </w:r>
    </w:p>
    <w:p w14:paraId="560C72BB" w14:textId="400C9146" w:rsidR="00C506C6" w:rsidRDefault="00BF6A63" w:rsidP="00C506C6">
      <w:pPr>
        <w:ind w:left="720" w:hanging="720"/>
      </w:pPr>
      <w:r>
        <w:t xml:space="preserve"> </w:t>
      </w:r>
    </w:p>
    <w:p w14:paraId="4398DA15" w14:textId="60361241" w:rsidR="008400C9" w:rsidRPr="000C32EC" w:rsidRDefault="00C506C6" w:rsidP="00BD3EF2">
      <w:pPr>
        <w:ind w:left="720" w:hanging="720"/>
      </w:pPr>
      <w:r>
        <w:t>1</w:t>
      </w:r>
      <w:r w:rsidR="1E925DBB">
        <w:t>4</w:t>
      </w:r>
      <w:r>
        <w:t>.</w:t>
      </w:r>
      <w:r w:rsidR="0015374C">
        <w:t>1</w:t>
      </w:r>
      <w:r>
        <w:tab/>
      </w:r>
      <w:r w:rsidRPr="000C32EC">
        <w:t xml:space="preserve">The </w:t>
      </w:r>
      <w:r w:rsidR="001946C6" w:rsidRPr="000C32EC">
        <w:t xml:space="preserve">2023/24 </w:t>
      </w:r>
      <w:r w:rsidR="00216654" w:rsidRPr="000C32EC">
        <w:t xml:space="preserve">Housing Revenue Account </w:t>
      </w:r>
      <w:r w:rsidRPr="000C32EC">
        <w:t>R</w:t>
      </w:r>
      <w:r w:rsidR="00C27ADC" w:rsidRPr="000C32EC">
        <w:t>epairs</w:t>
      </w:r>
      <w:r w:rsidR="000A4276" w:rsidRPr="000C32EC">
        <w:t xml:space="preserve">, </w:t>
      </w:r>
      <w:r w:rsidRPr="000C32EC">
        <w:t>M</w:t>
      </w:r>
      <w:r w:rsidR="00C27ADC" w:rsidRPr="000C32EC">
        <w:t>aintenance</w:t>
      </w:r>
      <w:r w:rsidR="000B6A5C" w:rsidRPr="000C32EC">
        <w:t xml:space="preserve"> and V</w:t>
      </w:r>
      <w:r w:rsidR="00EB53D8" w:rsidRPr="000C32EC">
        <w:t xml:space="preserve">oids budgets </w:t>
      </w:r>
      <w:r w:rsidR="000944F6" w:rsidRPr="000C32EC">
        <w:t xml:space="preserve">total </w:t>
      </w:r>
      <w:r w:rsidR="006111C9" w:rsidRPr="000C32EC">
        <w:t>£</w:t>
      </w:r>
      <w:r w:rsidR="009F555D" w:rsidRPr="000C32EC">
        <w:t>4.</w:t>
      </w:r>
      <w:r w:rsidR="00841791" w:rsidRPr="000C32EC">
        <w:t>49</w:t>
      </w:r>
      <w:r w:rsidR="009F555D" w:rsidRPr="000C32EC">
        <w:t>m</w:t>
      </w:r>
      <w:r w:rsidR="005B2E70" w:rsidRPr="000C32EC">
        <w:t xml:space="preserve"> </w:t>
      </w:r>
      <w:r w:rsidR="003C7140" w:rsidRPr="000C32EC">
        <w:t>and t</w:t>
      </w:r>
      <w:r w:rsidR="00427899" w:rsidRPr="000C32EC">
        <w:t xml:space="preserve">he </w:t>
      </w:r>
      <w:r w:rsidR="001C6911" w:rsidRPr="000C32EC">
        <w:t xml:space="preserve">2023/24 </w:t>
      </w:r>
      <w:r w:rsidR="00CF1080" w:rsidRPr="000C32EC">
        <w:t xml:space="preserve">HRA </w:t>
      </w:r>
      <w:r w:rsidR="00427899" w:rsidRPr="000C32EC">
        <w:t xml:space="preserve">budgets for Electrical Testing and Water </w:t>
      </w:r>
      <w:r w:rsidR="007E22F0" w:rsidRPr="000C32EC">
        <w:t xml:space="preserve">Hygiene </w:t>
      </w:r>
      <w:r w:rsidR="00197A87" w:rsidRPr="000C32EC">
        <w:t>to</w:t>
      </w:r>
      <w:r w:rsidR="00D05C12" w:rsidRPr="000C32EC">
        <w:t>tal</w:t>
      </w:r>
      <w:r w:rsidR="00C77AC1" w:rsidRPr="000C32EC">
        <w:t xml:space="preserve"> £0.67m </w:t>
      </w:r>
      <w:proofErr w:type="gramStart"/>
      <w:r w:rsidR="00687A64" w:rsidRPr="000C32EC">
        <w:t>i.e.</w:t>
      </w:r>
      <w:proofErr w:type="gramEnd"/>
      <w:r w:rsidR="00687A64" w:rsidRPr="000C32EC">
        <w:t xml:space="preserve"> </w:t>
      </w:r>
      <w:r w:rsidR="00E73A4C" w:rsidRPr="000C32EC">
        <w:t>£</w:t>
      </w:r>
      <w:r w:rsidR="00A770B6" w:rsidRPr="000C32EC">
        <w:t>0.37m</w:t>
      </w:r>
      <w:r w:rsidR="00697C5F" w:rsidRPr="000C32EC">
        <w:t xml:space="preserve"> </w:t>
      </w:r>
      <w:r w:rsidR="00CA4197" w:rsidRPr="000C32EC">
        <w:t xml:space="preserve">and £ </w:t>
      </w:r>
      <w:r w:rsidR="004E3E19" w:rsidRPr="000C32EC">
        <w:t>0.30m</w:t>
      </w:r>
      <w:r w:rsidR="00F61EA2" w:rsidRPr="000C32EC">
        <w:t xml:space="preserve"> respectively</w:t>
      </w:r>
      <w:r w:rsidR="00D553E6" w:rsidRPr="000C32EC">
        <w:t xml:space="preserve">. </w:t>
      </w:r>
    </w:p>
    <w:p w14:paraId="6AEA1795" w14:textId="77777777" w:rsidR="00E03243" w:rsidRPr="000C32EC" w:rsidRDefault="00E03243" w:rsidP="00BD3EF2">
      <w:pPr>
        <w:ind w:left="720" w:hanging="720"/>
      </w:pPr>
    </w:p>
    <w:p w14:paraId="1F69E6A5" w14:textId="63CDAE33" w:rsidR="00712505" w:rsidRDefault="00E03243" w:rsidP="00BD3EF2">
      <w:pPr>
        <w:ind w:left="720" w:hanging="720"/>
      </w:pPr>
      <w:r w:rsidRPr="000C32EC">
        <w:t>14.2</w:t>
      </w:r>
      <w:r w:rsidRPr="000C32EC">
        <w:tab/>
        <w:t xml:space="preserve">The HRA </w:t>
      </w:r>
      <w:r w:rsidR="00C32B69" w:rsidRPr="000C32EC">
        <w:t>Responsive Budgets</w:t>
      </w:r>
      <w:r w:rsidRPr="00C32B69">
        <w:t xml:space="preserve"> </w:t>
      </w:r>
      <w:r w:rsidR="00782061" w:rsidRPr="00C32B69">
        <w:t>were</w:t>
      </w:r>
      <w:r w:rsidRPr="00C32B69">
        <w:t xml:space="preserve"> increased in real terms </w:t>
      </w:r>
      <w:r w:rsidR="007D6143" w:rsidRPr="00C32B69">
        <w:t>by £</w:t>
      </w:r>
      <w:r w:rsidR="00F27B08" w:rsidRPr="00C32B69">
        <w:t>0.</w:t>
      </w:r>
      <w:r w:rsidR="00AB7B9D" w:rsidRPr="00C32B69">
        <w:t>666</w:t>
      </w:r>
      <w:r w:rsidR="00F27B08" w:rsidRPr="00C32B69">
        <w:t>m</w:t>
      </w:r>
      <w:r w:rsidR="007D6143" w:rsidRPr="00C32B69">
        <w:t xml:space="preserve"> in 2023/24 to address</w:t>
      </w:r>
      <w:r w:rsidR="00F00DB0" w:rsidRPr="00C32B69">
        <w:t xml:space="preserve"> </w:t>
      </w:r>
      <w:r w:rsidR="00DC7D64" w:rsidRPr="00C32B69">
        <w:t xml:space="preserve">staffing </w:t>
      </w:r>
      <w:r w:rsidR="00F00DB0" w:rsidRPr="00C32B69">
        <w:t>resourc</w:t>
      </w:r>
      <w:r w:rsidR="0080648F" w:rsidRPr="00C32B69">
        <w:t>e</w:t>
      </w:r>
      <w:r w:rsidR="00DC7D64" w:rsidRPr="00C32B69">
        <w:t xml:space="preserve"> issues </w:t>
      </w:r>
      <w:r w:rsidR="0080648F" w:rsidRPr="00C32B69">
        <w:t xml:space="preserve">and </w:t>
      </w:r>
      <w:r w:rsidR="009E02CC" w:rsidRPr="00C32B69">
        <w:t>pressures such as damp</w:t>
      </w:r>
      <w:r w:rsidR="00C60DE5" w:rsidRPr="00C32B69">
        <w:t xml:space="preserve">, </w:t>
      </w:r>
      <w:r w:rsidR="009E02CC" w:rsidRPr="00C32B69">
        <w:t>mould</w:t>
      </w:r>
      <w:r w:rsidR="00C60DE5" w:rsidRPr="00C32B69">
        <w:t xml:space="preserve"> and </w:t>
      </w:r>
      <w:r w:rsidR="00452F49" w:rsidRPr="00C32B69">
        <w:t>disrepair costs</w:t>
      </w:r>
      <w:r w:rsidR="00C60DE5" w:rsidRPr="00C32B69">
        <w:t xml:space="preserve">. </w:t>
      </w:r>
    </w:p>
    <w:p w14:paraId="48F1F89E" w14:textId="77777777" w:rsidR="00DA032D" w:rsidRPr="009A27AB" w:rsidRDefault="00DA032D" w:rsidP="00BD3EF2">
      <w:pPr>
        <w:ind w:left="720" w:hanging="720"/>
      </w:pPr>
    </w:p>
    <w:p w14:paraId="7AFB8655" w14:textId="64A0C91F" w:rsidR="00CB3392" w:rsidRPr="009A27AB" w:rsidRDefault="00CB3392" w:rsidP="00BD3EF2">
      <w:pPr>
        <w:ind w:left="720" w:hanging="720"/>
      </w:pPr>
      <w:r w:rsidRPr="009A27AB">
        <w:t>14.3</w:t>
      </w:r>
      <w:r w:rsidRPr="009A27AB">
        <w:tab/>
        <w:t xml:space="preserve">Sufficient monies were also included in the 2023/24 </w:t>
      </w:r>
      <w:proofErr w:type="gramStart"/>
      <w:r w:rsidRPr="009A27AB">
        <w:t>Budget  to</w:t>
      </w:r>
      <w:proofErr w:type="gramEnd"/>
      <w:r w:rsidRPr="009A27AB">
        <w:t xml:space="preserve"> address the  compliance regimes, both to support the  current approaches and to</w:t>
      </w:r>
      <w:r w:rsidRPr="0028763F">
        <w:rPr>
          <w:color w:val="FF0000"/>
        </w:rPr>
        <w:t xml:space="preserve"> </w:t>
      </w:r>
      <w:r w:rsidRPr="009A27AB">
        <w:t xml:space="preserve">address the future requirements flowing from the Fire Safety Act 2020, and the Building Safety Act 2022 and Fire Safety (England) Regulations 2022, including the likely need for a bi-annual check of all fire doors and improved building safety information.  Running in parallel will with the be 3-year capital works programme and aligned with the </w:t>
      </w:r>
      <w:r w:rsidRPr="009A27AB">
        <w:lastRenderedPageBreak/>
        <w:t>new Asset Management strategy will move to a 60/40 planned to responsive spend ratio over the next 3-5 years.</w:t>
      </w:r>
    </w:p>
    <w:p w14:paraId="73716B00" w14:textId="77777777" w:rsidR="008400C9" w:rsidRPr="009A27AB" w:rsidRDefault="008400C9">
      <w:pPr>
        <w:ind w:left="720" w:hanging="720"/>
      </w:pPr>
    </w:p>
    <w:p w14:paraId="327F9D91" w14:textId="6D519504" w:rsidR="006044D3" w:rsidRPr="009A27AB" w:rsidRDefault="008400C9" w:rsidP="00BD3EF2">
      <w:pPr>
        <w:ind w:left="720" w:hanging="720"/>
      </w:pPr>
      <w:r>
        <w:t>14.</w:t>
      </w:r>
      <w:r w:rsidR="006C7EF7">
        <w:t>4</w:t>
      </w:r>
      <w:r>
        <w:tab/>
      </w:r>
      <w:r w:rsidR="008668A0" w:rsidRPr="009A27AB">
        <w:t xml:space="preserve">The table below shows the </w:t>
      </w:r>
      <w:r w:rsidR="00C007F6" w:rsidRPr="009A27AB">
        <w:t xml:space="preserve">2023/24 </w:t>
      </w:r>
      <w:r w:rsidR="00571CB9" w:rsidRPr="009A27AB">
        <w:t xml:space="preserve">HRA </w:t>
      </w:r>
      <w:r w:rsidR="002E375E" w:rsidRPr="009A27AB">
        <w:t>Budgets for</w:t>
      </w:r>
      <w:r w:rsidR="00B05A4B" w:rsidRPr="009A27AB">
        <w:t xml:space="preserve"> </w:t>
      </w:r>
      <w:r w:rsidR="00FA3532" w:rsidRPr="009A27AB">
        <w:t>4</w:t>
      </w:r>
      <w:r w:rsidR="00E4064E" w:rsidRPr="009A27AB">
        <w:t xml:space="preserve"> and </w:t>
      </w:r>
      <w:r w:rsidR="00272C6A" w:rsidRPr="009A27AB">
        <w:t>5</w:t>
      </w:r>
      <w:r w:rsidR="00FA3532" w:rsidRPr="009A27AB">
        <w:t xml:space="preserve"> </w:t>
      </w:r>
      <w:proofErr w:type="gramStart"/>
      <w:r w:rsidR="00FA3532" w:rsidRPr="009A27AB">
        <w:t>year</w:t>
      </w:r>
      <w:proofErr w:type="gramEnd"/>
      <w:r w:rsidR="004400F7" w:rsidRPr="009A27AB">
        <w:t xml:space="preserve"> </w:t>
      </w:r>
      <w:r w:rsidR="007960CC" w:rsidRPr="009A27AB">
        <w:t>from 2024/25</w:t>
      </w:r>
      <w:r w:rsidR="004A671F" w:rsidRPr="009A27AB">
        <w:t xml:space="preserve">. The </w:t>
      </w:r>
      <w:r w:rsidR="005071F2" w:rsidRPr="009A27AB">
        <w:t xml:space="preserve">budget </w:t>
      </w:r>
      <w:r w:rsidR="00181D14" w:rsidRPr="009A27AB">
        <w:t xml:space="preserve">value for </w:t>
      </w:r>
      <w:r w:rsidR="00B07F62" w:rsidRPr="009A27AB">
        <w:t xml:space="preserve">R&amp;M and Voids </w:t>
      </w:r>
      <w:r w:rsidR="00D026D4" w:rsidRPr="009A27AB">
        <w:t>at year 4 is £</w:t>
      </w:r>
      <w:r w:rsidR="00441D7B" w:rsidRPr="009A27AB">
        <w:t xml:space="preserve">17.96m </w:t>
      </w:r>
      <w:r w:rsidR="009574B1" w:rsidRPr="009A27AB">
        <w:t xml:space="preserve">and the value at year 5 for </w:t>
      </w:r>
      <w:r w:rsidR="00A96CB6" w:rsidRPr="009A27AB">
        <w:t xml:space="preserve">Electrical and Water </w:t>
      </w:r>
      <w:r w:rsidR="0012101B" w:rsidRPr="009A27AB">
        <w:t>Testing</w:t>
      </w:r>
      <w:r w:rsidR="009574B1" w:rsidRPr="009A27AB">
        <w:t xml:space="preserve"> is £2.</w:t>
      </w:r>
      <w:r w:rsidR="00D254A1" w:rsidRPr="009A27AB">
        <w:t>59m</w:t>
      </w:r>
      <w:r w:rsidR="009574B1" w:rsidRPr="009A27AB">
        <w:t xml:space="preserve">. </w:t>
      </w:r>
      <w:r w:rsidR="0012101B" w:rsidRPr="009A27AB">
        <w:t xml:space="preserve"> </w:t>
      </w:r>
      <w:r w:rsidR="00925C51" w:rsidRPr="009A27AB">
        <w:t xml:space="preserve">The </w:t>
      </w:r>
      <w:r w:rsidR="000C0560" w:rsidRPr="009A27AB">
        <w:t xml:space="preserve">R&amp;M </w:t>
      </w:r>
      <w:r w:rsidR="00F5217C" w:rsidRPr="009A27AB">
        <w:t xml:space="preserve">and Voids </w:t>
      </w:r>
      <w:r w:rsidR="00925C51" w:rsidRPr="009A27AB">
        <w:t xml:space="preserve">profile for additional years </w:t>
      </w:r>
      <w:r w:rsidR="00AA38E4" w:rsidRPr="009A27AB">
        <w:t xml:space="preserve">is </w:t>
      </w:r>
      <w:r w:rsidR="003466C0" w:rsidRPr="009A27AB">
        <w:t>ex</w:t>
      </w:r>
      <w:r w:rsidR="00AA38E4" w:rsidRPr="009A27AB">
        <w:t>pected to remain the same</w:t>
      </w:r>
      <w:r w:rsidR="003A30B6" w:rsidRPr="009A27AB">
        <w:t xml:space="preserve"> so an additional </w:t>
      </w:r>
      <w:r w:rsidR="002E375E" w:rsidRPr="009A27AB">
        <w:t>two-year</w:t>
      </w:r>
      <w:r w:rsidR="00752304" w:rsidRPr="009A27AB">
        <w:t xml:space="preserve"> </w:t>
      </w:r>
      <w:r w:rsidR="00732F79" w:rsidRPr="009A27AB">
        <w:t xml:space="preserve">budget equates to </w:t>
      </w:r>
      <w:r w:rsidR="005D0BB9" w:rsidRPr="009A27AB">
        <w:t>£</w:t>
      </w:r>
      <w:r w:rsidR="00732F79" w:rsidRPr="009A27AB">
        <w:t>9.</w:t>
      </w:r>
      <w:r w:rsidR="005D0BB9" w:rsidRPr="009A27AB">
        <w:t xml:space="preserve">98m and </w:t>
      </w:r>
      <w:r w:rsidR="00123435" w:rsidRPr="009A27AB">
        <w:t>a total of £</w:t>
      </w:r>
      <w:r w:rsidR="00E41D38" w:rsidRPr="009A27AB">
        <w:t>35.92m for eight years</w:t>
      </w:r>
      <w:r w:rsidR="00901CAB" w:rsidRPr="009A27AB">
        <w:t xml:space="preserve">. </w:t>
      </w:r>
      <w:r w:rsidR="00F5217C" w:rsidRPr="009A27AB">
        <w:t xml:space="preserve"> </w:t>
      </w:r>
    </w:p>
    <w:p w14:paraId="21EE6CD3" w14:textId="77777777" w:rsidR="006044D3" w:rsidRPr="009A27AB" w:rsidRDefault="006044D3" w:rsidP="00BD3EF2">
      <w:pPr>
        <w:ind w:left="720" w:hanging="720"/>
      </w:pPr>
    </w:p>
    <w:p w14:paraId="5317459E" w14:textId="77777777" w:rsidR="00B42306" w:rsidRDefault="00410318" w:rsidP="00BD3EF2">
      <w:pPr>
        <w:ind w:left="720" w:hanging="720"/>
      </w:pPr>
      <w:r>
        <w:t>14.5</w:t>
      </w:r>
      <w:r>
        <w:tab/>
      </w:r>
      <w:r w:rsidR="00F5217C" w:rsidRPr="009A27AB">
        <w:t xml:space="preserve">The </w:t>
      </w:r>
      <w:r w:rsidR="00FB4434" w:rsidRPr="009A27AB">
        <w:t>annual values</w:t>
      </w:r>
      <w:r w:rsidR="00F5217C" w:rsidRPr="009A27AB">
        <w:t xml:space="preserve"> </w:t>
      </w:r>
      <w:r w:rsidR="007F5E46" w:rsidRPr="009A27AB">
        <w:t xml:space="preserve">for </w:t>
      </w:r>
      <w:r w:rsidR="003B61C2" w:rsidRPr="009A27AB">
        <w:t>electrical testing will vary acco</w:t>
      </w:r>
      <w:r w:rsidR="00822BD6" w:rsidRPr="009A27AB">
        <w:t xml:space="preserve">rding to the cycle </w:t>
      </w:r>
      <w:r w:rsidR="0087130F" w:rsidRPr="009A27AB">
        <w:t>of inspections</w:t>
      </w:r>
      <w:r w:rsidR="00855D06" w:rsidRPr="009A27AB">
        <w:t xml:space="preserve"> and will range</w:t>
      </w:r>
      <w:r w:rsidR="002D32E5" w:rsidRPr="009A27AB">
        <w:t xml:space="preserve"> from £</w:t>
      </w:r>
      <w:r w:rsidR="00BE34BE" w:rsidRPr="009A27AB">
        <w:t>0.</w:t>
      </w:r>
      <w:r w:rsidR="002D32E5" w:rsidRPr="009A27AB">
        <w:t>190</w:t>
      </w:r>
      <w:r w:rsidR="00BE34BE" w:rsidRPr="009A27AB">
        <w:t>m</w:t>
      </w:r>
      <w:r w:rsidR="002D32E5" w:rsidRPr="009A27AB">
        <w:t xml:space="preserve"> to £</w:t>
      </w:r>
      <w:r w:rsidR="00BE34BE" w:rsidRPr="009A27AB">
        <w:t>0.</w:t>
      </w:r>
      <w:r w:rsidR="002D32E5" w:rsidRPr="009A27AB">
        <w:t>240</w:t>
      </w:r>
      <w:r w:rsidR="00BE34BE" w:rsidRPr="009A27AB">
        <w:t>m</w:t>
      </w:r>
      <w:r w:rsidR="00B77BFA" w:rsidRPr="009A27AB">
        <w:t xml:space="preserve"> per year. </w:t>
      </w:r>
      <w:r w:rsidR="00665917" w:rsidRPr="009A27AB">
        <w:t xml:space="preserve"> </w:t>
      </w:r>
      <w:r w:rsidR="008C5496" w:rsidRPr="009A27AB">
        <w:t xml:space="preserve">The Water Testing is £0.270 pa from 2024/25. </w:t>
      </w:r>
    </w:p>
    <w:p w14:paraId="58306869" w14:textId="77777777" w:rsidR="00B42306" w:rsidRDefault="00B42306" w:rsidP="00BD3EF2">
      <w:pPr>
        <w:ind w:left="720" w:hanging="720"/>
      </w:pPr>
    </w:p>
    <w:p w14:paraId="56D3B0B2" w14:textId="75425C41" w:rsidR="00C506C6" w:rsidRPr="003E6A6C" w:rsidRDefault="00B42306" w:rsidP="003E6A6C">
      <w:pPr>
        <w:ind w:left="720" w:hanging="720"/>
      </w:pPr>
      <w:r>
        <w:t>14.6</w:t>
      </w:r>
      <w:r>
        <w:tab/>
      </w:r>
      <w:r w:rsidR="00901CAB" w:rsidRPr="009A27AB">
        <w:t>The figure</w:t>
      </w:r>
      <w:r w:rsidR="008A4E13" w:rsidRPr="009A27AB">
        <w:t>s</w:t>
      </w:r>
      <w:r w:rsidR="00901CAB" w:rsidRPr="009A27AB">
        <w:t xml:space="preserve"> do not include </w:t>
      </w:r>
      <w:r w:rsidR="00EF726B" w:rsidRPr="009A27AB">
        <w:t xml:space="preserve">any contractual </w:t>
      </w:r>
      <w:r w:rsidR="005A21A6" w:rsidRPr="009A27AB">
        <w:t>price increases</w:t>
      </w:r>
      <w:r w:rsidR="008C5496" w:rsidRPr="009A27AB">
        <w:t xml:space="preserve"> which </w:t>
      </w:r>
      <w:r w:rsidR="00A47E65" w:rsidRPr="009A27AB">
        <w:t xml:space="preserve">will be factored in to the HRA </w:t>
      </w:r>
      <w:r w:rsidR="006C7EF7" w:rsidRPr="009A27AB">
        <w:t xml:space="preserve">2024/25 </w:t>
      </w:r>
      <w:r w:rsidR="00A47E65" w:rsidRPr="009A27AB">
        <w:t xml:space="preserve">budget </w:t>
      </w:r>
      <w:r w:rsidR="00340658" w:rsidRPr="009A27AB">
        <w:t>update</w:t>
      </w:r>
      <w:r w:rsidR="005A21A6" w:rsidRPr="009A27AB">
        <w:t xml:space="preserve">. </w:t>
      </w:r>
    </w:p>
    <w:p w14:paraId="71AC9FAC" w14:textId="77777777" w:rsidR="005A37FF" w:rsidRDefault="00C506C6" w:rsidP="00564211">
      <w:pPr>
        <w:ind w:left="720" w:hanging="720"/>
        <w:jc w:val="both"/>
        <w:rPr>
          <w:color w:val="FF0000"/>
        </w:rPr>
      </w:pPr>
      <w:r w:rsidRPr="00B8625C">
        <w:rPr>
          <w:color w:val="FF0000"/>
        </w:rPr>
        <w:tab/>
      </w:r>
    </w:p>
    <w:tbl>
      <w:tblPr>
        <w:tblW w:w="11263" w:type="dxa"/>
        <w:tblInd w:w="-1480" w:type="dxa"/>
        <w:tblLook w:val="04A0" w:firstRow="1" w:lastRow="0" w:firstColumn="1" w:lastColumn="0" w:noHBand="0" w:noVBand="1"/>
      </w:tblPr>
      <w:tblGrid>
        <w:gridCol w:w="3750"/>
        <w:gridCol w:w="1012"/>
        <w:gridCol w:w="1025"/>
        <w:gridCol w:w="1134"/>
        <w:gridCol w:w="1294"/>
        <w:gridCol w:w="1012"/>
        <w:gridCol w:w="992"/>
        <w:gridCol w:w="1044"/>
      </w:tblGrid>
      <w:tr w:rsidR="00DD7356" w:rsidRPr="00534E73" w14:paraId="6FE23EE5" w14:textId="3FCABE7B" w:rsidTr="008B7329">
        <w:trPr>
          <w:trHeight w:val="570"/>
        </w:trPr>
        <w:tc>
          <w:tcPr>
            <w:tcW w:w="3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BCA05" w14:textId="2D5880F6" w:rsidR="00CF75FC" w:rsidRPr="003E6A6C" w:rsidRDefault="00CF75FC" w:rsidP="00BE5E39">
            <w:pPr>
              <w:rPr>
                <w:rFonts w:cs="Arial"/>
                <w:color w:val="000000"/>
                <w:sz w:val="22"/>
                <w:szCs w:val="22"/>
                <w:lang w:eastAsia="en-GB"/>
              </w:rPr>
            </w:pPr>
            <w:r w:rsidRPr="003E6A6C">
              <w:rPr>
                <w:rFonts w:cs="Arial"/>
                <w:color w:val="000000"/>
                <w:sz w:val="22"/>
                <w:szCs w:val="22"/>
                <w:lang w:eastAsia="en-GB"/>
              </w:rPr>
              <w:t xml:space="preserve"> HRA Budgets </w:t>
            </w:r>
          </w:p>
        </w:tc>
        <w:tc>
          <w:tcPr>
            <w:tcW w:w="970" w:type="dxa"/>
            <w:tcBorders>
              <w:top w:val="single" w:sz="4" w:space="0" w:color="auto"/>
              <w:left w:val="nil"/>
              <w:bottom w:val="single" w:sz="4" w:space="0" w:color="auto"/>
              <w:right w:val="single" w:sz="4" w:space="0" w:color="auto"/>
            </w:tcBorders>
            <w:shd w:val="clear" w:color="auto" w:fill="auto"/>
            <w:vAlign w:val="bottom"/>
            <w:hideMark/>
          </w:tcPr>
          <w:p w14:paraId="5D91E566" w14:textId="04F1FB2A" w:rsidR="00CF75FC" w:rsidRPr="003E6A6C" w:rsidRDefault="00CF75FC" w:rsidP="00BE5E39">
            <w:pPr>
              <w:jc w:val="center"/>
              <w:rPr>
                <w:rFonts w:cs="Arial"/>
                <w:color w:val="000000"/>
                <w:sz w:val="22"/>
                <w:szCs w:val="22"/>
                <w:lang w:eastAsia="en-GB"/>
              </w:rPr>
            </w:pPr>
            <w:r w:rsidRPr="003E6A6C">
              <w:rPr>
                <w:rFonts w:cs="Arial"/>
                <w:color w:val="000000"/>
                <w:sz w:val="22"/>
                <w:szCs w:val="22"/>
                <w:lang w:eastAsia="en-GB"/>
              </w:rPr>
              <w:t>2023/24 Budget</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EE55241" w14:textId="77777777" w:rsidR="00CF75FC" w:rsidRPr="003E6A6C" w:rsidRDefault="00CF75FC" w:rsidP="00BE5E39">
            <w:pPr>
              <w:jc w:val="center"/>
              <w:rPr>
                <w:rFonts w:cs="Arial"/>
                <w:color w:val="000000"/>
                <w:sz w:val="22"/>
                <w:szCs w:val="22"/>
                <w:lang w:eastAsia="en-GB"/>
              </w:rPr>
            </w:pPr>
            <w:r w:rsidRPr="003E6A6C">
              <w:rPr>
                <w:rFonts w:cs="Arial"/>
                <w:color w:val="000000"/>
                <w:sz w:val="22"/>
                <w:szCs w:val="22"/>
                <w:lang w:eastAsia="en-GB"/>
              </w:rPr>
              <w:t>2024/25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9159A9" w14:textId="77777777" w:rsidR="00CF75FC" w:rsidRPr="003E6A6C" w:rsidRDefault="00CF75FC" w:rsidP="00BE5E39">
            <w:pPr>
              <w:jc w:val="center"/>
              <w:rPr>
                <w:rFonts w:cs="Arial"/>
                <w:color w:val="000000"/>
                <w:sz w:val="22"/>
                <w:szCs w:val="22"/>
                <w:lang w:eastAsia="en-GB"/>
              </w:rPr>
            </w:pPr>
            <w:r w:rsidRPr="003E6A6C">
              <w:rPr>
                <w:rFonts w:cs="Arial"/>
                <w:color w:val="000000"/>
                <w:sz w:val="22"/>
                <w:szCs w:val="22"/>
                <w:lang w:eastAsia="en-GB"/>
              </w:rPr>
              <w:t>2025/26</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19297E44" w14:textId="77777777" w:rsidR="00CF75FC" w:rsidRPr="003E6A6C" w:rsidRDefault="00CF75FC" w:rsidP="00BE5E39">
            <w:pPr>
              <w:jc w:val="center"/>
              <w:rPr>
                <w:rFonts w:cs="Arial"/>
                <w:color w:val="000000"/>
                <w:sz w:val="22"/>
                <w:szCs w:val="22"/>
                <w:lang w:eastAsia="en-GB"/>
              </w:rPr>
            </w:pPr>
            <w:r w:rsidRPr="003E6A6C">
              <w:rPr>
                <w:rFonts w:cs="Arial"/>
                <w:color w:val="000000"/>
                <w:sz w:val="22"/>
                <w:szCs w:val="22"/>
                <w:lang w:eastAsia="en-GB"/>
              </w:rPr>
              <w:t>2026/27</w:t>
            </w:r>
          </w:p>
        </w:tc>
        <w:tc>
          <w:tcPr>
            <w:tcW w:w="974" w:type="dxa"/>
            <w:tcBorders>
              <w:top w:val="single" w:sz="4" w:space="0" w:color="auto"/>
              <w:left w:val="nil"/>
              <w:bottom w:val="single" w:sz="4" w:space="0" w:color="auto"/>
              <w:right w:val="nil"/>
            </w:tcBorders>
          </w:tcPr>
          <w:p w14:paraId="47F6E567" w14:textId="77777777" w:rsidR="00CF75FC" w:rsidRPr="003E6A6C" w:rsidRDefault="00CF75FC" w:rsidP="003E6A6C">
            <w:pPr>
              <w:jc w:val="center"/>
              <w:rPr>
                <w:rFonts w:cs="Arial"/>
                <w:color w:val="000000"/>
                <w:sz w:val="22"/>
                <w:szCs w:val="22"/>
                <w:lang w:eastAsia="en-GB"/>
              </w:rPr>
            </w:pPr>
          </w:p>
          <w:p w14:paraId="02438593" w14:textId="77777777" w:rsidR="00CF75FC" w:rsidRPr="003E6A6C" w:rsidRDefault="00CF75FC" w:rsidP="003E6A6C">
            <w:pPr>
              <w:jc w:val="center"/>
              <w:rPr>
                <w:rFonts w:cs="Arial"/>
                <w:color w:val="000000"/>
                <w:sz w:val="22"/>
                <w:szCs w:val="22"/>
                <w:lang w:eastAsia="en-GB"/>
              </w:rPr>
            </w:pPr>
          </w:p>
          <w:p w14:paraId="1EB1E0DA" w14:textId="73523C49" w:rsidR="00CF75FC" w:rsidRPr="003E6A6C" w:rsidRDefault="00CF75FC" w:rsidP="003E6A6C">
            <w:pPr>
              <w:jc w:val="center"/>
              <w:rPr>
                <w:rFonts w:cs="Arial"/>
                <w:color w:val="000000"/>
                <w:sz w:val="22"/>
                <w:szCs w:val="22"/>
                <w:lang w:eastAsia="en-GB"/>
              </w:rPr>
            </w:pPr>
            <w:r w:rsidRPr="003E6A6C">
              <w:rPr>
                <w:rFonts w:cs="Arial"/>
                <w:color w:val="000000"/>
                <w:sz w:val="22"/>
                <w:szCs w:val="22"/>
                <w:lang w:eastAsia="en-GB"/>
              </w:rPr>
              <w:t>2027/28</w:t>
            </w:r>
          </w:p>
        </w:tc>
        <w:tc>
          <w:tcPr>
            <w:tcW w:w="992" w:type="dxa"/>
            <w:tcBorders>
              <w:top w:val="single" w:sz="4" w:space="0" w:color="auto"/>
              <w:left w:val="nil"/>
              <w:bottom w:val="single" w:sz="4" w:space="0" w:color="auto"/>
              <w:right w:val="single" w:sz="4" w:space="0" w:color="auto"/>
            </w:tcBorders>
            <w:shd w:val="clear" w:color="000000" w:fill="8497B0"/>
            <w:hideMark/>
          </w:tcPr>
          <w:p w14:paraId="3EC22DC7" w14:textId="523D3586" w:rsidR="00CF75FC" w:rsidRPr="008B7329" w:rsidRDefault="00CF75FC" w:rsidP="00BE5E39">
            <w:pPr>
              <w:jc w:val="center"/>
              <w:rPr>
                <w:sz w:val="22"/>
                <w:szCs w:val="22"/>
              </w:rPr>
            </w:pPr>
            <w:proofErr w:type="gramStart"/>
            <w:r w:rsidRPr="008B7329">
              <w:rPr>
                <w:sz w:val="22"/>
                <w:szCs w:val="22"/>
              </w:rPr>
              <w:t>4 year</w:t>
            </w:r>
            <w:proofErr w:type="gramEnd"/>
            <w:r w:rsidRPr="008B7329">
              <w:rPr>
                <w:sz w:val="22"/>
                <w:szCs w:val="22"/>
              </w:rPr>
              <w:t xml:space="preserve"> Budget Value</w:t>
            </w:r>
          </w:p>
        </w:tc>
        <w:tc>
          <w:tcPr>
            <w:tcW w:w="1124" w:type="dxa"/>
            <w:tcBorders>
              <w:top w:val="single" w:sz="4" w:space="0" w:color="auto"/>
              <w:left w:val="nil"/>
              <w:bottom w:val="single" w:sz="4" w:space="0" w:color="auto"/>
              <w:right w:val="single" w:sz="4" w:space="0" w:color="auto"/>
            </w:tcBorders>
            <w:shd w:val="clear" w:color="auto" w:fill="B8CCE4" w:themeFill="accent1" w:themeFillTint="66"/>
          </w:tcPr>
          <w:p w14:paraId="5FFA3D96" w14:textId="113B4986" w:rsidR="00CF75FC" w:rsidRPr="008B7329" w:rsidRDefault="00CF75FC" w:rsidP="00BE5E39">
            <w:pPr>
              <w:jc w:val="center"/>
              <w:rPr>
                <w:sz w:val="22"/>
                <w:szCs w:val="22"/>
              </w:rPr>
            </w:pPr>
            <w:proofErr w:type="gramStart"/>
            <w:r w:rsidRPr="008B7329">
              <w:rPr>
                <w:sz w:val="22"/>
                <w:szCs w:val="22"/>
              </w:rPr>
              <w:t xml:space="preserve">5 </w:t>
            </w:r>
            <w:r w:rsidR="00365F34" w:rsidRPr="008B7329">
              <w:rPr>
                <w:sz w:val="22"/>
                <w:szCs w:val="22"/>
              </w:rPr>
              <w:t>year</w:t>
            </w:r>
            <w:proofErr w:type="gramEnd"/>
            <w:r w:rsidR="00365F34" w:rsidRPr="008B7329">
              <w:rPr>
                <w:sz w:val="22"/>
                <w:szCs w:val="22"/>
              </w:rPr>
              <w:t xml:space="preserve"> </w:t>
            </w:r>
            <w:r w:rsidR="006C79ED" w:rsidRPr="008B7329">
              <w:rPr>
                <w:sz w:val="22"/>
                <w:szCs w:val="22"/>
              </w:rPr>
              <w:t>B</w:t>
            </w:r>
            <w:r w:rsidR="00365F34" w:rsidRPr="008B7329">
              <w:rPr>
                <w:sz w:val="22"/>
                <w:szCs w:val="22"/>
              </w:rPr>
              <w:t>udget Value</w:t>
            </w:r>
          </w:p>
        </w:tc>
      </w:tr>
      <w:tr w:rsidR="00DD7356" w:rsidRPr="00534E73" w14:paraId="528DE02C" w14:textId="5A7CA664" w:rsidTr="00E12E2E">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04D12F21" w14:textId="77777777" w:rsidR="00CF75FC" w:rsidRPr="003E6A6C" w:rsidRDefault="00CF75FC" w:rsidP="00BE5E39">
            <w:pPr>
              <w:rPr>
                <w:rFonts w:cs="Arial"/>
                <w:color w:val="000000"/>
                <w:sz w:val="22"/>
                <w:szCs w:val="22"/>
                <w:lang w:eastAsia="en-GB"/>
              </w:rPr>
            </w:pPr>
            <w:r w:rsidRPr="003E6A6C">
              <w:rPr>
                <w:rFonts w:cs="Arial"/>
                <w:color w:val="000000"/>
                <w:sz w:val="22"/>
                <w:szCs w:val="22"/>
                <w:lang w:eastAsia="en-GB"/>
              </w:rPr>
              <w:t> </w:t>
            </w:r>
          </w:p>
        </w:tc>
        <w:tc>
          <w:tcPr>
            <w:tcW w:w="970" w:type="dxa"/>
            <w:tcBorders>
              <w:top w:val="nil"/>
              <w:left w:val="nil"/>
              <w:bottom w:val="single" w:sz="4" w:space="0" w:color="auto"/>
              <w:right w:val="single" w:sz="4" w:space="0" w:color="auto"/>
            </w:tcBorders>
            <w:shd w:val="clear" w:color="auto" w:fill="auto"/>
            <w:vAlign w:val="bottom"/>
            <w:hideMark/>
          </w:tcPr>
          <w:p w14:paraId="6809BC82" w14:textId="5A61C083" w:rsidR="00CF75FC" w:rsidRPr="00534E73" w:rsidRDefault="00CF75FC" w:rsidP="00BE5E39">
            <w:pPr>
              <w:jc w:val="center"/>
              <w:rPr>
                <w:rFonts w:ascii="Calibri" w:hAnsi="Calibri" w:cs="Calibri"/>
                <w:color w:val="000000"/>
                <w:sz w:val="22"/>
                <w:szCs w:val="22"/>
                <w:lang w:eastAsia="en-GB"/>
              </w:rPr>
            </w:pPr>
            <w:r w:rsidRPr="00534E73">
              <w:rPr>
                <w:rFonts w:ascii="Calibri" w:hAnsi="Calibri" w:cs="Calibri"/>
                <w:color w:val="000000"/>
                <w:sz w:val="22"/>
                <w:szCs w:val="22"/>
                <w:lang w:eastAsia="en-GB"/>
              </w:rPr>
              <w:t xml:space="preserve">£ </w:t>
            </w:r>
            <w:r w:rsidR="00D254A1" w:rsidRPr="008B7329">
              <w:rPr>
                <w:rFonts w:ascii="Calibri" w:hAnsi="Calibri" w:cs="Calibri"/>
                <w:color w:val="000000"/>
                <w:sz w:val="22"/>
                <w:szCs w:val="22"/>
                <w:lang w:eastAsia="en-GB"/>
              </w:rPr>
              <w:t>m</w:t>
            </w:r>
          </w:p>
        </w:tc>
        <w:tc>
          <w:tcPr>
            <w:tcW w:w="1025" w:type="dxa"/>
            <w:tcBorders>
              <w:top w:val="nil"/>
              <w:left w:val="nil"/>
              <w:bottom w:val="single" w:sz="4" w:space="0" w:color="auto"/>
              <w:right w:val="single" w:sz="4" w:space="0" w:color="auto"/>
            </w:tcBorders>
            <w:shd w:val="clear" w:color="auto" w:fill="auto"/>
            <w:noWrap/>
            <w:vAlign w:val="bottom"/>
            <w:hideMark/>
          </w:tcPr>
          <w:p w14:paraId="69499367" w14:textId="2A80461D" w:rsidR="00CF75FC" w:rsidRPr="00534E73" w:rsidRDefault="00CF75FC" w:rsidP="00BE5E39">
            <w:pPr>
              <w:jc w:val="center"/>
              <w:rPr>
                <w:rFonts w:ascii="Calibri" w:hAnsi="Calibri" w:cs="Calibri"/>
                <w:color w:val="000000"/>
                <w:sz w:val="22"/>
                <w:szCs w:val="22"/>
                <w:lang w:eastAsia="en-GB"/>
              </w:rPr>
            </w:pPr>
            <w:r w:rsidRPr="00534E73">
              <w:rPr>
                <w:rFonts w:ascii="Calibri" w:hAnsi="Calibri" w:cs="Calibri"/>
                <w:color w:val="000000"/>
                <w:sz w:val="22"/>
                <w:szCs w:val="22"/>
                <w:lang w:eastAsia="en-GB"/>
              </w:rPr>
              <w:t>£ m</w:t>
            </w:r>
          </w:p>
        </w:tc>
        <w:tc>
          <w:tcPr>
            <w:tcW w:w="1134" w:type="dxa"/>
            <w:tcBorders>
              <w:top w:val="nil"/>
              <w:left w:val="nil"/>
              <w:bottom w:val="single" w:sz="4" w:space="0" w:color="auto"/>
              <w:right w:val="single" w:sz="4" w:space="0" w:color="auto"/>
            </w:tcBorders>
            <w:shd w:val="clear" w:color="auto" w:fill="auto"/>
            <w:noWrap/>
            <w:vAlign w:val="bottom"/>
            <w:hideMark/>
          </w:tcPr>
          <w:p w14:paraId="46A8B8E0" w14:textId="160E955D" w:rsidR="00CF75FC" w:rsidRPr="00534E73" w:rsidRDefault="00CF75FC" w:rsidP="00BE5E39">
            <w:pPr>
              <w:jc w:val="center"/>
              <w:rPr>
                <w:rFonts w:ascii="Calibri" w:hAnsi="Calibri" w:cs="Calibri"/>
                <w:color w:val="000000"/>
                <w:sz w:val="22"/>
                <w:szCs w:val="22"/>
                <w:lang w:eastAsia="en-GB"/>
              </w:rPr>
            </w:pPr>
            <w:r w:rsidRPr="00534E73">
              <w:rPr>
                <w:rFonts w:ascii="Calibri" w:hAnsi="Calibri" w:cs="Calibri"/>
                <w:color w:val="000000"/>
                <w:sz w:val="22"/>
                <w:szCs w:val="22"/>
                <w:lang w:eastAsia="en-GB"/>
              </w:rPr>
              <w:t>£ m</w:t>
            </w:r>
          </w:p>
        </w:tc>
        <w:tc>
          <w:tcPr>
            <w:tcW w:w="1294" w:type="dxa"/>
            <w:tcBorders>
              <w:top w:val="nil"/>
              <w:left w:val="nil"/>
              <w:bottom w:val="single" w:sz="4" w:space="0" w:color="auto"/>
              <w:right w:val="single" w:sz="4" w:space="0" w:color="auto"/>
            </w:tcBorders>
            <w:shd w:val="clear" w:color="auto" w:fill="auto"/>
            <w:noWrap/>
            <w:vAlign w:val="bottom"/>
            <w:hideMark/>
          </w:tcPr>
          <w:p w14:paraId="51C936C6" w14:textId="4884C78F" w:rsidR="00CF75FC" w:rsidRPr="00534E73" w:rsidRDefault="00CF75FC" w:rsidP="00BE5E39">
            <w:pPr>
              <w:jc w:val="center"/>
              <w:rPr>
                <w:rFonts w:ascii="Calibri" w:hAnsi="Calibri" w:cs="Calibri"/>
                <w:color w:val="000000"/>
                <w:sz w:val="22"/>
                <w:szCs w:val="22"/>
                <w:lang w:eastAsia="en-GB"/>
              </w:rPr>
            </w:pPr>
            <w:r w:rsidRPr="00534E73">
              <w:rPr>
                <w:rFonts w:ascii="Calibri" w:hAnsi="Calibri" w:cs="Calibri"/>
                <w:color w:val="000000"/>
                <w:sz w:val="22"/>
                <w:szCs w:val="22"/>
                <w:lang w:eastAsia="en-GB"/>
              </w:rPr>
              <w:t>£ m</w:t>
            </w:r>
          </w:p>
        </w:tc>
        <w:tc>
          <w:tcPr>
            <w:tcW w:w="974" w:type="dxa"/>
            <w:tcBorders>
              <w:top w:val="nil"/>
              <w:left w:val="nil"/>
              <w:bottom w:val="single" w:sz="4" w:space="0" w:color="auto"/>
              <w:right w:val="nil"/>
            </w:tcBorders>
          </w:tcPr>
          <w:p w14:paraId="02CA2460" w14:textId="28E88A53" w:rsidR="00CF75FC" w:rsidRPr="00534E73" w:rsidRDefault="00CF75FC" w:rsidP="003E6A6C">
            <w:pPr>
              <w:jc w:val="center"/>
              <w:rPr>
                <w:rFonts w:ascii="Calibri" w:hAnsi="Calibri" w:cs="Calibri"/>
                <w:color w:val="000000"/>
                <w:sz w:val="22"/>
                <w:szCs w:val="22"/>
                <w:lang w:eastAsia="en-GB"/>
              </w:rPr>
            </w:pPr>
            <w:r w:rsidRPr="00630981">
              <w:rPr>
                <w:rFonts w:ascii="Calibri" w:hAnsi="Calibri" w:cs="Calibri"/>
                <w:color w:val="000000"/>
                <w:sz w:val="22"/>
                <w:szCs w:val="22"/>
                <w:lang w:eastAsia="en-GB"/>
              </w:rPr>
              <w:t>£ m</w:t>
            </w:r>
          </w:p>
        </w:tc>
        <w:tc>
          <w:tcPr>
            <w:tcW w:w="992" w:type="dxa"/>
            <w:tcBorders>
              <w:top w:val="nil"/>
              <w:left w:val="nil"/>
              <w:bottom w:val="single" w:sz="4" w:space="0" w:color="auto"/>
              <w:right w:val="single" w:sz="4" w:space="0" w:color="auto"/>
            </w:tcBorders>
            <w:shd w:val="clear" w:color="000000" w:fill="8497B0"/>
            <w:noWrap/>
          </w:tcPr>
          <w:p w14:paraId="5ADA4435" w14:textId="0C944E93" w:rsidR="00CF75FC" w:rsidRPr="00534E73" w:rsidRDefault="00CF75FC" w:rsidP="00BE5E39">
            <w:pPr>
              <w:jc w:val="center"/>
              <w:rPr>
                <w:rFonts w:ascii="Calibri" w:hAnsi="Calibri" w:cs="Calibri"/>
                <w:color w:val="000000"/>
                <w:sz w:val="22"/>
                <w:szCs w:val="22"/>
                <w:lang w:eastAsia="en-GB"/>
              </w:rPr>
            </w:pPr>
            <w:r w:rsidRPr="00534E73">
              <w:rPr>
                <w:rFonts w:ascii="Calibri" w:hAnsi="Calibri" w:cs="Calibri"/>
                <w:color w:val="000000"/>
                <w:sz w:val="22"/>
                <w:szCs w:val="22"/>
                <w:lang w:eastAsia="en-GB"/>
              </w:rPr>
              <w:t>£ m</w:t>
            </w:r>
          </w:p>
        </w:tc>
        <w:tc>
          <w:tcPr>
            <w:tcW w:w="1124" w:type="dxa"/>
            <w:tcBorders>
              <w:top w:val="nil"/>
              <w:left w:val="nil"/>
              <w:bottom w:val="single" w:sz="4" w:space="0" w:color="auto"/>
              <w:right w:val="single" w:sz="4" w:space="0" w:color="auto"/>
            </w:tcBorders>
            <w:shd w:val="clear" w:color="auto" w:fill="B8CCE4" w:themeFill="accent1" w:themeFillTint="66"/>
          </w:tcPr>
          <w:p w14:paraId="7B0832B3" w14:textId="309716E0" w:rsidR="00CF75FC" w:rsidRPr="008B7329" w:rsidRDefault="006C79ED" w:rsidP="00BE5E39">
            <w:pPr>
              <w:jc w:val="center"/>
              <w:rPr>
                <w:sz w:val="22"/>
                <w:szCs w:val="22"/>
              </w:rPr>
            </w:pPr>
            <w:r w:rsidRPr="008B7329">
              <w:rPr>
                <w:rFonts w:ascii="Calibri" w:hAnsi="Calibri" w:cs="Calibri"/>
                <w:color w:val="000000"/>
                <w:sz w:val="22"/>
                <w:szCs w:val="22"/>
                <w:lang w:eastAsia="en-GB"/>
              </w:rPr>
              <w:t>£ m</w:t>
            </w:r>
          </w:p>
        </w:tc>
      </w:tr>
      <w:tr w:rsidR="00DD7356" w:rsidRPr="00534E73" w14:paraId="3149229A" w14:textId="6CDD4FC6" w:rsidTr="008B7329">
        <w:trPr>
          <w:trHeight w:val="360"/>
        </w:trPr>
        <w:tc>
          <w:tcPr>
            <w:tcW w:w="3750" w:type="dxa"/>
            <w:tcBorders>
              <w:top w:val="nil"/>
              <w:left w:val="single" w:sz="4" w:space="0" w:color="auto"/>
              <w:bottom w:val="single" w:sz="4" w:space="0" w:color="auto"/>
              <w:right w:val="single" w:sz="4" w:space="0" w:color="auto"/>
            </w:tcBorders>
            <w:shd w:val="clear" w:color="auto" w:fill="auto"/>
            <w:vAlign w:val="bottom"/>
            <w:hideMark/>
          </w:tcPr>
          <w:p w14:paraId="3DC3A859" w14:textId="77777777" w:rsidR="00496825" w:rsidRPr="003E6A6C" w:rsidRDefault="00496825" w:rsidP="00BE5E39">
            <w:pPr>
              <w:rPr>
                <w:rFonts w:cs="Arial"/>
                <w:color w:val="000000"/>
                <w:sz w:val="22"/>
                <w:szCs w:val="22"/>
                <w:lang w:eastAsia="en-GB"/>
              </w:rPr>
            </w:pPr>
            <w:r w:rsidRPr="003E6A6C">
              <w:rPr>
                <w:rFonts w:cs="Arial"/>
                <w:color w:val="000000"/>
                <w:sz w:val="22"/>
                <w:szCs w:val="22"/>
                <w:lang w:eastAsia="en-GB"/>
              </w:rPr>
              <w:t xml:space="preserve">*All responsive R&amp;M works </w:t>
            </w:r>
          </w:p>
        </w:tc>
        <w:tc>
          <w:tcPr>
            <w:tcW w:w="970" w:type="dxa"/>
            <w:tcBorders>
              <w:top w:val="nil"/>
              <w:left w:val="nil"/>
              <w:bottom w:val="single" w:sz="4" w:space="0" w:color="auto"/>
              <w:right w:val="single" w:sz="4" w:space="0" w:color="auto"/>
            </w:tcBorders>
            <w:shd w:val="clear" w:color="auto" w:fill="auto"/>
            <w:noWrap/>
            <w:hideMark/>
          </w:tcPr>
          <w:p w14:paraId="161E3075" w14:textId="7D1471B8" w:rsidR="00496825" w:rsidRPr="00BD3EF2" w:rsidRDefault="00496825" w:rsidP="003E6A6C">
            <w:pPr>
              <w:jc w:val="center"/>
              <w:rPr>
                <w:rFonts w:cs="Arial"/>
                <w:color w:val="000000"/>
                <w:sz w:val="22"/>
                <w:szCs w:val="22"/>
                <w:lang w:eastAsia="en-GB"/>
              </w:rPr>
            </w:pPr>
            <w:r w:rsidRPr="0068586A">
              <w:rPr>
                <w:rFonts w:cs="Arial"/>
                <w:sz w:val="22"/>
                <w:szCs w:val="22"/>
              </w:rPr>
              <w:t>3.44</w:t>
            </w:r>
          </w:p>
        </w:tc>
        <w:tc>
          <w:tcPr>
            <w:tcW w:w="1025" w:type="dxa"/>
            <w:tcBorders>
              <w:top w:val="nil"/>
              <w:left w:val="nil"/>
              <w:bottom w:val="single" w:sz="4" w:space="0" w:color="auto"/>
              <w:right w:val="single" w:sz="4" w:space="0" w:color="auto"/>
            </w:tcBorders>
            <w:shd w:val="clear" w:color="auto" w:fill="auto"/>
            <w:noWrap/>
            <w:hideMark/>
          </w:tcPr>
          <w:p w14:paraId="6CF900FA" w14:textId="145B9F4D" w:rsidR="00496825" w:rsidRPr="00BD3EF2" w:rsidRDefault="00496825" w:rsidP="003E6A6C">
            <w:pPr>
              <w:jc w:val="center"/>
              <w:rPr>
                <w:rFonts w:cs="Arial"/>
                <w:color w:val="000000"/>
                <w:sz w:val="22"/>
                <w:szCs w:val="22"/>
                <w:lang w:eastAsia="en-GB"/>
              </w:rPr>
            </w:pPr>
            <w:r w:rsidRPr="0068586A">
              <w:rPr>
                <w:rFonts w:cs="Arial"/>
                <w:sz w:val="22"/>
                <w:szCs w:val="22"/>
              </w:rPr>
              <w:t>3.44</w:t>
            </w:r>
          </w:p>
        </w:tc>
        <w:tc>
          <w:tcPr>
            <w:tcW w:w="1134" w:type="dxa"/>
            <w:tcBorders>
              <w:top w:val="nil"/>
              <w:left w:val="nil"/>
              <w:bottom w:val="single" w:sz="4" w:space="0" w:color="auto"/>
              <w:right w:val="single" w:sz="4" w:space="0" w:color="auto"/>
            </w:tcBorders>
            <w:shd w:val="clear" w:color="auto" w:fill="auto"/>
            <w:noWrap/>
            <w:hideMark/>
          </w:tcPr>
          <w:p w14:paraId="27A76C03" w14:textId="19FAFF67" w:rsidR="00496825" w:rsidRPr="00BD3EF2" w:rsidRDefault="00496825" w:rsidP="003E6A6C">
            <w:pPr>
              <w:jc w:val="center"/>
              <w:rPr>
                <w:rFonts w:cs="Arial"/>
                <w:color w:val="000000"/>
                <w:sz w:val="22"/>
                <w:szCs w:val="22"/>
                <w:lang w:eastAsia="en-GB"/>
              </w:rPr>
            </w:pPr>
            <w:r w:rsidRPr="0068586A">
              <w:rPr>
                <w:rFonts w:cs="Arial"/>
                <w:sz w:val="22"/>
                <w:szCs w:val="22"/>
              </w:rPr>
              <w:t>3.44</w:t>
            </w:r>
          </w:p>
        </w:tc>
        <w:tc>
          <w:tcPr>
            <w:tcW w:w="1294" w:type="dxa"/>
            <w:tcBorders>
              <w:top w:val="nil"/>
              <w:left w:val="nil"/>
              <w:bottom w:val="single" w:sz="4" w:space="0" w:color="auto"/>
              <w:right w:val="single" w:sz="4" w:space="0" w:color="auto"/>
            </w:tcBorders>
            <w:shd w:val="clear" w:color="auto" w:fill="auto"/>
            <w:noWrap/>
            <w:hideMark/>
          </w:tcPr>
          <w:p w14:paraId="5CE765DC" w14:textId="4D24CF42" w:rsidR="00496825" w:rsidRPr="00BD3EF2" w:rsidRDefault="00496825" w:rsidP="003E6A6C">
            <w:pPr>
              <w:jc w:val="center"/>
              <w:rPr>
                <w:rFonts w:cs="Arial"/>
                <w:color w:val="000000"/>
                <w:sz w:val="22"/>
                <w:szCs w:val="22"/>
                <w:lang w:eastAsia="en-GB"/>
              </w:rPr>
            </w:pPr>
            <w:r w:rsidRPr="0068586A">
              <w:rPr>
                <w:rFonts w:cs="Arial"/>
                <w:sz w:val="22"/>
                <w:szCs w:val="22"/>
              </w:rPr>
              <w:t>3.44</w:t>
            </w:r>
          </w:p>
        </w:tc>
        <w:tc>
          <w:tcPr>
            <w:tcW w:w="974" w:type="dxa"/>
            <w:tcBorders>
              <w:top w:val="nil"/>
              <w:left w:val="nil"/>
              <w:bottom w:val="single" w:sz="4" w:space="0" w:color="auto"/>
              <w:right w:val="nil"/>
            </w:tcBorders>
          </w:tcPr>
          <w:p w14:paraId="05D7B3F9" w14:textId="183003B3" w:rsidR="00496825" w:rsidRPr="00BD3EF2" w:rsidRDefault="00496825" w:rsidP="003E6A6C">
            <w:pPr>
              <w:jc w:val="center"/>
              <w:rPr>
                <w:rFonts w:cs="Arial"/>
                <w:color w:val="000000"/>
                <w:sz w:val="22"/>
                <w:szCs w:val="22"/>
                <w:lang w:eastAsia="en-GB"/>
              </w:rPr>
            </w:pPr>
            <w:r w:rsidRPr="00BD3EF2">
              <w:rPr>
                <w:rFonts w:cs="Arial"/>
                <w:color w:val="000000"/>
                <w:sz w:val="22"/>
                <w:szCs w:val="22"/>
                <w:lang w:eastAsia="en-GB"/>
              </w:rPr>
              <w:t>3.44</w:t>
            </w:r>
          </w:p>
        </w:tc>
        <w:tc>
          <w:tcPr>
            <w:tcW w:w="992" w:type="dxa"/>
            <w:tcBorders>
              <w:top w:val="nil"/>
              <w:left w:val="nil"/>
              <w:bottom w:val="single" w:sz="4" w:space="0" w:color="auto"/>
              <w:right w:val="single" w:sz="4" w:space="0" w:color="auto"/>
            </w:tcBorders>
            <w:shd w:val="clear" w:color="000000" w:fill="8497B0"/>
            <w:noWrap/>
          </w:tcPr>
          <w:p w14:paraId="6E8F30E8" w14:textId="4997A90F" w:rsidR="00496825" w:rsidRPr="00534E73" w:rsidRDefault="00496825" w:rsidP="003E6A6C">
            <w:pPr>
              <w:jc w:val="center"/>
              <w:rPr>
                <w:rFonts w:ascii="Calibri" w:hAnsi="Calibri" w:cs="Calibri"/>
                <w:color w:val="000000"/>
                <w:sz w:val="22"/>
                <w:szCs w:val="22"/>
                <w:lang w:eastAsia="en-GB"/>
              </w:rPr>
            </w:pPr>
            <w:r w:rsidRPr="008B7329">
              <w:rPr>
                <w:sz w:val="22"/>
                <w:szCs w:val="22"/>
              </w:rPr>
              <w:t>13.76</w:t>
            </w:r>
          </w:p>
        </w:tc>
        <w:tc>
          <w:tcPr>
            <w:tcW w:w="1124" w:type="dxa"/>
            <w:tcBorders>
              <w:top w:val="nil"/>
              <w:left w:val="nil"/>
              <w:bottom w:val="single" w:sz="4" w:space="0" w:color="auto"/>
              <w:right w:val="single" w:sz="4" w:space="0" w:color="auto"/>
            </w:tcBorders>
            <w:shd w:val="clear" w:color="auto" w:fill="B8CCE4" w:themeFill="accent1" w:themeFillTint="66"/>
          </w:tcPr>
          <w:p w14:paraId="014A5865" w14:textId="5A3D8482" w:rsidR="00496825" w:rsidRPr="008B7329" w:rsidRDefault="00496825" w:rsidP="00BE5E39">
            <w:pPr>
              <w:jc w:val="center"/>
              <w:rPr>
                <w:sz w:val="22"/>
                <w:szCs w:val="22"/>
              </w:rPr>
            </w:pPr>
            <w:r w:rsidRPr="008B7329">
              <w:rPr>
                <w:sz w:val="22"/>
                <w:szCs w:val="22"/>
              </w:rPr>
              <w:t>17.19</w:t>
            </w:r>
          </w:p>
        </w:tc>
      </w:tr>
      <w:tr w:rsidR="00DD7356" w:rsidRPr="00534E73" w14:paraId="5A4216BC" w14:textId="3D6BEA68"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6829224F" w14:textId="11EC8C74" w:rsidR="00496825" w:rsidRPr="003E6A6C" w:rsidRDefault="00496825" w:rsidP="00BE5E39">
            <w:pPr>
              <w:rPr>
                <w:rFonts w:cs="Arial"/>
                <w:color w:val="000000"/>
                <w:sz w:val="22"/>
                <w:szCs w:val="22"/>
                <w:lang w:eastAsia="en-GB"/>
              </w:rPr>
            </w:pPr>
            <w:r w:rsidRPr="003E6A6C">
              <w:rPr>
                <w:rFonts w:cs="Arial"/>
                <w:color w:val="000000"/>
                <w:sz w:val="22"/>
                <w:szCs w:val="22"/>
                <w:lang w:eastAsia="en-GB"/>
              </w:rPr>
              <w:t xml:space="preserve">Void property works including clearance costs </w:t>
            </w:r>
          </w:p>
        </w:tc>
        <w:tc>
          <w:tcPr>
            <w:tcW w:w="970" w:type="dxa"/>
            <w:tcBorders>
              <w:top w:val="nil"/>
              <w:left w:val="nil"/>
              <w:bottom w:val="single" w:sz="4" w:space="0" w:color="auto"/>
              <w:right w:val="single" w:sz="4" w:space="0" w:color="auto"/>
            </w:tcBorders>
            <w:shd w:val="clear" w:color="auto" w:fill="auto"/>
            <w:noWrap/>
            <w:hideMark/>
          </w:tcPr>
          <w:p w14:paraId="0D163121" w14:textId="7A4F3EEA" w:rsidR="00496825" w:rsidRPr="00BD3EF2" w:rsidRDefault="00496825" w:rsidP="003E6A6C">
            <w:pPr>
              <w:jc w:val="center"/>
              <w:rPr>
                <w:rFonts w:cs="Arial"/>
                <w:color w:val="000000"/>
                <w:sz w:val="22"/>
                <w:szCs w:val="22"/>
                <w:lang w:eastAsia="en-GB"/>
              </w:rPr>
            </w:pPr>
            <w:r w:rsidRPr="0068586A">
              <w:rPr>
                <w:rFonts w:cs="Arial"/>
                <w:sz w:val="22"/>
                <w:szCs w:val="22"/>
              </w:rPr>
              <w:t>1.05</w:t>
            </w:r>
          </w:p>
        </w:tc>
        <w:tc>
          <w:tcPr>
            <w:tcW w:w="1025" w:type="dxa"/>
            <w:tcBorders>
              <w:top w:val="nil"/>
              <w:left w:val="nil"/>
              <w:bottom w:val="single" w:sz="4" w:space="0" w:color="auto"/>
              <w:right w:val="single" w:sz="4" w:space="0" w:color="auto"/>
            </w:tcBorders>
            <w:shd w:val="clear" w:color="auto" w:fill="auto"/>
            <w:noWrap/>
            <w:hideMark/>
          </w:tcPr>
          <w:p w14:paraId="4887BAEB" w14:textId="4D2D8394" w:rsidR="00496825" w:rsidRPr="00BD3EF2" w:rsidRDefault="00496825" w:rsidP="003E6A6C">
            <w:pPr>
              <w:jc w:val="center"/>
              <w:rPr>
                <w:rFonts w:cs="Arial"/>
                <w:color w:val="000000"/>
                <w:sz w:val="22"/>
                <w:szCs w:val="22"/>
                <w:lang w:eastAsia="en-GB"/>
              </w:rPr>
            </w:pPr>
            <w:r w:rsidRPr="0068586A">
              <w:rPr>
                <w:rFonts w:cs="Arial"/>
                <w:sz w:val="22"/>
                <w:szCs w:val="22"/>
              </w:rPr>
              <w:t>1.05</w:t>
            </w:r>
          </w:p>
        </w:tc>
        <w:tc>
          <w:tcPr>
            <w:tcW w:w="1134" w:type="dxa"/>
            <w:tcBorders>
              <w:top w:val="nil"/>
              <w:left w:val="nil"/>
              <w:bottom w:val="single" w:sz="4" w:space="0" w:color="auto"/>
              <w:right w:val="single" w:sz="4" w:space="0" w:color="auto"/>
            </w:tcBorders>
            <w:shd w:val="clear" w:color="auto" w:fill="auto"/>
            <w:noWrap/>
            <w:hideMark/>
          </w:tcPr>
          <w:p w14:paraId="1A1A98B9" w14:textId="661DA63F" w:rsidR="00496825" w:rsidRPr="00BD3EF2" w:rsidRDefault="00496825" w:rsidP="003E6A6C">
            <w:pPr>
              <w:jc w:val="center"/>
              <w:rPr>
                <w:rFonts w:cs="Arial"/>
                <w:color w:val="000000"/>
                <w:sz w:val="22"/>
                <w:szCs w:val="22"/>
                <w:lang w:eastAsia="en-GB"/>
              </w:rPr>
            </w:pPr>
            <w:r w:rsidRPr="0068586A">
              <w:rPr>
                <w:rFonts w:cs="Arial"/>
                <w:sz w:val="22"/>
                <w:szCs w:val="22"/>
              </w:rPr>
              <w:t>1.05</w:t>
            </w:r>
          </w:p>
        </w:tc>
        <w:tc>
          <w:tcPr>
            <w:tcW w:w="1294" w:type="dxa"/>
            <w:tcBorders>
              <w:top w:val="nil"/>
              <w:left w:val="nil"/>
              <w:bottom w:val="single" w:sz="4" w:space="0" w:color="auto"/>
              <w:right w:val="single" w:sz="4" w:space="0" w:color="auto"/>
            </w:tcBorders>
            <w:shd w:val="clear" w:color="auto" w:fill="auto"/>
            <w:noWrap/>
            <w:hideMark/>
          </w:tcPr>
          <w:p w14:paraId="0961B266" w14:textId="1A7FA4CB" w:rsidR="00496825" w:rsidRPr="00BD3EF2" w:rsidRDefault="00496825" w:rsidP="003E6A6C">
            <w:pPr>
              <w:jc w:val="center"/>
              <w:rPr>
                <w:rFonts w:cs="Arial"/>
                <w:color w:val="000000"/>
                <w:sz w:val="22"/>
                <w:szCs w:val="22"/>
                <w:lang w:eastAsia="en-GB"/>
              </w:rPr>
            </w:pPr>
            <w:r w:rsidRPr="0068586A">
              <w:rPr>
                <w:rFonts w:cs="Arial"/>
                <w:sz w:val="22"/>
                <w:szCs w:val="22"/>
              </w:rPr>
              <w:t>1.05</w:t>
            </w:r>
          </w:p>
        </w:tc>
        <w:tc>
          <w:tcPr>
            <w:tcW w:w="974" w:type="dxa"/>
            <w:tcBorders>
              <w:top w:val="nil"/>
              <w:left w:val="nil"/>
              <w:bottom w:val="single" w:sz="4" w:space="0" w:color="auto"/>
              <w:right w:val="nil"/>
            </w:tcBorders>
          </w:tcPr>
          <w:p w14:paraId="116AC69A" w14:textId="2DE1B46C" w:rsidR="00496825" w:rsidRPr="00BD3EF2" w:rsidRDefault="00496825" w:rsidP="003E6A6C">
            <w:pPr>
              <w:jc w:val="center"/>
              <w:rPr>
                <w:rFonts w:cs="Arial"/>
                <w:color w:val="000000"/>
                <w:sz w:val="22"/>
                <w:szCs w:val="22"/>
                <w:lang w:eastAsia="en-GB"/>
              </w:rPr>
            </w:pPr>
            <w:r w:rsidRPr="00BD3EF2">
              <w:rPr>
                <w:rFonts w:cs="Arial"/>
                <w:color w:val="000000"/>
                <w:sz w:val="22"/>
                <w:szCs w:val="22"/>
                <w:lang w:eastAsia="en-GB"/>
              </w:rPr>
              <w:t>1.05</w:t>
            </w:r>
          </w:p>
        </w:tc>
        <w:tc>
          <w:tcPr>
            <w:tcW w:w="992" w:type="dxa"/>
            <w:tcBorders>
              <w:top w:val="nil"/>
              <w:left w:val="nil"/>
              <w:bottom w:val="single" w:sz="4" w:space="0" w:color="auto"/>
              <w:right w:val="single" w:sz="4" w:space="0" w:color="auto"/>
            </w:tcBorders>
            <w:shd w:val="clear" w:color="000000" w:fill="8497B0"/>
            <w:noWrap/>
          </w:tcPr>
          <w:p w14:paraId="67FABF44" w14:textId="051143D3" w:rsidR="00496825" w:rsidRPr="00534E73" w:rsidRDefault="00496825" w:rsidP="003E6A6C">
            <w:pPr>
              <w:jc w:val="center"/>
              <w:rPr>
                <w:rFonts w:ascii="Calibri" w:hAnsi="Calibri" w:cs="Calibri"/>
                <w:color w:val="000000"/>
                <w:sz w:val="22"/>
                <w:szCs w:val="22"/>
                <w:lang w:eastAsia="en-GB"/>
              </w:rPr>
            </w:pPr>
            <w:r w:rsidRPr="008B7329">
              <w:rPr>
                <w:sz w:val="22"/>
                <w:szCs w:val="22"/>
              </w:rPr>
              <w:t>4.20</w:t>
            </w:r>
          </w:p>
        </w:tc>
        <w:tc>
          <w:tcPr>
            <w:tcW w:w="1124" w:type="dxa"/>
            <w:tcBorders>
              <w:top w:val="nil"/>
              <w:left w:val="nil"/>
              <w:bottom w:val="single" w:sz="4" w:space="0" w:color="auto"/>
              <w:right w:val="single" w:sz="4" w:space="0" w:color="auto"/>
            </w:tcBorders>
            <w:shd w:val="clear" w:color="auto" w:fill="B8CCE4" w:themeFill="accent1" w:themeFillTint="66"/>
          </w:tcPr>
          <w:p w14:paraId="700C7C98" w14:textId="0263ABE8" w:rsidR="00496825" w:rsidRPr="008B7329" w:rsidRDefault="00496825" w:rsidP="00BE5E39">
            <w:pPr>
              <w:jc w:val="center"/>
              <w:rPr>
                <w:sz w:val="22"/>
                <w:szCs w:val="22"/>
              </w:rPr>
            </w:pPr>
            <w:r w:rsidRPr="008B7329">
              <w:rPr>
                <w:sz w:val="22"/>
                <w:szCs w:val="22"/>
              </w:rPr>
              <w:t>5.25</w:t>
            </w:r>
          </w:p>
        </w:tc>
      </w:tr>
      <w:tr w:rsidR="00DD7356" w:rsidRPr="00534E73" w14:paraId="1E961C92" w14:textId="454B1C35"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4A81F19" w14:textId="77777777" w:rsidR="00496825" w:rsidRPr="003E6A6C" w:rsidRDefault="00496825" w:rsidP="003E6A6C">
            <w:pPr>
              <w:rPr>
                <w:rFonts w:cs="Arial"/>
                <w:b/>
                <w:bCs/>
                <w:color w:val="000000"/>
                <w:sz w:val="22"/>
                <w:szCs w:val="22"/>
                <w:lang w:eastAsia="en-GB"/>
              </w:rPr>
            </w:pPr>
            <w:r w:rsidRPr="003E6A6C">
              <w:rPr>
                <w:rFonts w:cs="Arial"/>
                <w:b/>
                <w:bCs/>
                <w:color w:val="000000"/>
                <w:sz w:val="22"/>
                <w:szCs w:val="22"/>
                <w:lang w:eastAsia="en-GB"/>
              </w:rPr>
              <w:t xml:space="preserve">Total Responsive and Voids </w:t>
            </w:r>
          </w:p>
        </w:tc>
        <w:tc>
          <w:tcPr>
            <w:tcW w:w="970" w:type="dxa"/>
            <w:tcBorders>
              <w:top w:val="nil"/>
              <w:left w:val="nil"/>
              <w:bottom w:val="single" w:sz="4" w:space="0" w:color="auto"/>
              <w:right w:val="single" w:sz="4" w:space="0" w:color="auto"/>
            </w:tcBorders>
            <w:shd w:val="clear" w:color="auto" w:fill="auto"/>
            <w:noWrap/>
            <w:hideMark/>
          </w:tcPr>
          <w:p w14:paraId="60BDC2E5" w14:textId="323D46DA" w:rsidR="00496825" w:rsidRPr="00BD3EF2" w:rsidRDefault="00496825" w:rsidP="003E6A6C">
            <w:pPr>
              <w:jc w:val="center"/>
              <w:rPr>
                <w:rFonts w:cs="Arial"/>
                <w:b/>
                <w:color w:val="000000"/>
                <w:sz w:val="22"/>
                <w:szCs w:val="22"/>
                <w:lang w:eastAsia="en-GB"/>
              </w:rPr>
            </w:pPr>
            <w:r w:rsidRPr="0068586A">
              <w:rPr>
                <w:rFonts w:cs="Arial"/>
                <w:sz w:val="22"/>
                <w:szCs w:val="22"/>
              </w:rPr>
              <w:t>4.49</w:t>
            </w:r>
          </w:p>
        </w:tc>
        <w:tc>
          <w:tcPr>
            <w:tcW w:w="1025" w:type="dxa"/>
            <w:tcBorders>
              <w:top w:val="nil"/>
              <w:left w:val="nil"/>
              <w:bottom w:val="single" w:sz="4" w:space="0" w:color="auto"/>
              <w:right w:val="single" w:sz="4" w:space="0" w:color="auto"/>
            </w:tcBorders>
            <w:shd w:val="clear" w:color="auto" w:fill="auto"/>
            <w:noWrap/>
            <w:hideMark/>
          </w:tcPr>
          <w:p w14:paraId="47794DB0" w14:textId="73D3F009" w:rsidR="00496825" w:rsidRPr="00BD3EF2" w:rsidRDefault="00496825" w:rsidP="003E6A6C">
            <w:pPr>
              <w:jc w:val="center"/>
              <w:rPr>
                <w:rFonts w:cs="Arial"/>
                <w:b/>
                <w:color w:val="000000"/>
                <w:sz w:val="22"/>
                <w:szCs w:val="22"/>
                <w:lang w:eastAsia="en-GB"/>
              </w:rPr>
            </w:pPr>
            <w:r w:rsidRPr="0068586A">
              <w:rPr>
                <w:rFonts w:cs="Arial"/>
                <w:sz w:val="22"/>
                <w:szCs w:val="22"/>
              </w:rPr>
              <w:t>4.49</w:t>
            </w:r>
          </w:p>
        </w:tc>
        <w:tc>
          <w:tcPr>
            <w:tcW w:w="1134" w:type="dxa"/>
            <w:tcBorders>
              <w:top w:val="nil"/>
              <w:left w:val="nil"/>
              <w:bottom w:val="single" w:sz="4" w:space="0" w:color="auto"/>
              <w:right w:val="single" w:sz="4" w:space="0" w:color="auto"/>
            </w:tcBorders>
            <w:shd w:val="clear" w:color="auto" w:fill="auto"/>
            <w:noWrap/>
            <w:hideMark/>
          </w:tcPr>
          <w:p w14:paraId="13A64390" w14:textId="24AC771E" w:rsidR="00496825" w:rsidRPr="00BD3EF2" w:rsidRDefault="00496825" w:rsidP="003E6A6C">
            <w:pPr>
              <w:jc w:val="center"/>
              <w:rPr>
                <w:rFonts w:cs="Arial"/>
                <w:b/>
                <w:color w:val="000000"/>
                <w:sz w:val="22"/>
                <w:szCs w:val="22"/>
                <w:lang w:eastAsia="en-GB"/>
              </w:rPr>
            </w:pPr>
            <w:r w:rsidRPr="0068586A">
              <w:rPr>
                <w:rFonts w:cs="Arial"/>
                <w:sz w:val="22"/>
                <w:szCs w:val="22"/>
              </w:rPr>
              <w:t>4.49</w:t>
            </w:r>
          </w:p>
        </w:tc>
        <w:tc>
          <w:tcPr>
            <w:tcW w:w="1294" w:type="dxa"/>
            <w:tcBorders>
              <w:top w:val="nil"/>
              <w:left w:val="nil"/>
              <w:bottom w:val="single" w:sz="4" w:space="0" w:color="auto"/>
              <w:right w:val="single" w:sz="4" w:space="0" w:color="auto"/>
            </w:tcBorders>
            <w:shd w:val="clear" w:color="auto" w:fill="auto"/>
            <w:noWrap/>
            <w:hideMark/>
          </w:tcPr>
          <w:p w14:paraId="6C7AB0FE" w14:textId="07627878" w:rsidR="00496825" w:rsidRPr="00BD3EF2" w:rsidRDefault="00496825" w:rsidP="003E6A6C">
            <w:pPr>
              <w:jc w:val="center"/>
              <w:rPr>
                <w:rFonts w:cs="Arial"/>
                <w:b/>
                <w:color w:val="000000"/>
                <w:sz w:val="22"/>
                <w:szCs w:val="22"/>
                <w:lang w:eastAsia="en-GB"/>
              </w:rPr>
            </w:pPr>
            <w:r w:rsidRPr="0068586A">
              <w:rPr>
                <w:rFonts w:cs="Arial"/>
                <w:sz w:val="22"/>
                <w:szCs w:val="22"/>
              </w:rPr>
              <w:t>4.49</w:t>
            </w:r>
          </w:p>
        </w:tc>
        <w:tc>
          <w:tcPr>
            <w:tcW w:w="974" w:type="dxa"/>
            <w:tcBorders>
              <w:top w:val="nil"/>
              <w:left w:val="nil"/>
              <w:bottom w:val="single" w:sz="4" w:space="0" w:color="auto"/>
              <w:right w:val="nil"/>
            </w:tcBorders>
          </w:tcPr>
          <w:p w14:paraId="38804E79" w14:textId="67B43A68" w:rsidR="00496825" w:rsidRPr="00BD3EF2" w:rsidRDefault="00496825" w:rsidP="003E6A6C">
            <w:pPr>
              <w:jc w:val="center"/>
              <w:rPr>
                <w:rFonts w:cs="Arial"/>
                <w:color w:val="000000"/>
                <w:sz w:val="22"/>
                <w:szCs w:val="22"/>
                <w:lang w:eastAsia="en-GB"/>
              </w:rPr>
            </w:pPr>
            <w:r w:rsidRPr="00BD3EF2">
              <w:rPr>
                <w:rFonts w:cs="Arial"/>
                <w:color w:val="000000"/>
                <w:sz w:val="22"/>
                <w:szCs w:val="22"/>
                <w:lang w:eastAsia="en-GB"/>
              </w:rPr>
              <w:t>4.49</w:t>
            </w:r>
          </w:p>
        </w:tc>
        <w:tc>
          <w:tcPr>
            <w:tcW w:w="992" w:type="dxa"/>
            <w:tcBorders>
              <w:top w:val="nil"/>
              <w:left w:val="nil"/>
              <w:bottom w:val="single" w:sz="4" w:space="0" w:color="auto"/>
              <w:right w:val="single" w:sz="4" w:space="0" w:color="auto"/>
            </w:tcBorders>
            <w:shd w:val="clear" w:color="000000" w:fill="8497B0"/>
            <w:noWrap/>
          </w:tcPr>
          <w:p w14:paraId="20E2DEFC" w14:textId="44C683E0" w:rsidR="00496825" w:rsidRPr="00630981" w:rsidRDefault="00496825" w:rsidP="003E6A6C">
            <w:pPr>
              <w:jc w:val="center"/>
              <w:rPr>
                <w:rFonts w:ascii="Calibri" w:hAnsi="Calibri" w:cs="Calibri"/>
                <w:b/>
                <w:bCs/>
                <w:color w:val="000000"/>
                <w:sz w:val="22"/>
                <w:szCs w:val="22"/>
                <w:lang w:eastAsia="en-GB"/>
              </w:rPr>
            </w:pPr>
            <w:r w:rsidRPr="008B7329">
              <w:rPr>
                <w:sz w:val="22"/>
                <w:szCs w:val="22"/>
              </w:rPr>
              <w:t>17.96</w:t>
            </w:r>
          </w:p>
        </w:tc>
        <w:tc>
          <w:tcPr>
            <w:tcW w:w="1124" w:type="dxa"/>
            <w:tcBorders>
              <w:top w:val="nil"/>
              <w:left w:val="nil"/>
              <w:bottom w:val="single" w:sz="4" w:space="0" w:color="auto"/>
              <w:right w:val="single" w:sz="4" w:space="0" w:color="auto"/>
            </w:tcBorders>
            <w:shd w:val="clear" w:color="auto" w:fill="B8CCE4" w:themeFill="accent1" w:themeFillTint="66"/>
          </w:tcPr>
          <w:p w14:paraId="6D85F5E4" w14:textId="0EBE02BF" w:rsidR="00496825" w:rsidRPr="008B7329" w:rsidRDefault="00496825" w:rsidP="00BE5E39">
            <w:pPr>
              <w:jc w:val="center"/>
              <w:rPr>
                <w:b/>
                <w:sz w:val="22"/>
                <w:szCs w:val="22"/>
              </w:rPr>
            </w:pPr>
            <w:r w:rsidRPr="008B7329">
              <w:rPr>
                <w:sz w:val="22"/>
                <w:szCs w:val="22"/>
              </w:rPr>
              <w:t>22.</w:t>
            </w:r>
            <w:r w:rsidR="00D254A1" w:rsidRPr="008B7329">
              <w:rPr>
                <w:sz w:val="22"/>
                <w:szCs w:val="22"/>
              </w:rPr>
              <w:t>44</w:t>
            </w:r>
          </w:p>
        </w:tc>
      </w:tr>
      <w:tr w:rsidR="00DD7356" w:rsidRPr="00534E73" w14:paraId="11340A44" w14:textId="36DE8B91"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6D86102B" w14:textId="77777777" w:rsidR="00496825" w:rsidRPr="003E6A6C" w:rsidRDefault="00496825" w:rsidP="003E6A6C">
            <w:pPr>
              <w:rPr>
                <w:rFonts w:cs="Arial"/>
                <w:b/>
                <w:bCs/>
                <w:color w:val="000000"/>
                <w:sz w:val="22"/>
                <w:szCs w:val="22"/>
                <w:lang w:eastAsia="en-GB"/>
              </w:rPr>
            </w:pPr>
            <w:r w:rsidRPr="003E6A6C">
              <w:rPr>
                <w:rFonts w:cs="Arial"/>
                <w:b/>
                <w:bCs/>
                <w:color w:val="000000"/>
                <w:sz w:val="22"/>
                <w:szCs w:val="22"/>
                <w:lang w:eastAsia="en-GB"/>
              </w:rPr>
              <w:t xml:space="preserve">Electrical Testing </w:t>
            </w:r>
          </w:p>
        </w:tc>
        <w:tc>
          <w:tcPr>
            <w:tcW w:w="970" w:type="dxa"/>
            <w:tcBorders>
              <w:top w:val="nil"/>
              <w:left w:val="nil"/>
              <w:bottom w:val="single" w:sz="4" w:space="0" w:color="auto"/>
              <w:right w:val="single" w:sz="4" w:space="0" w:color="auto"/>
            </w:tcBorders>
            <w:shd w:val="clear" w:color="auto" w:fill="auto"/>
            <w:noWrap/>
            <w:hideMark/>
          </w:tcPr>
          <w:p w14:paraId="4B27207B" w14:textId="19D1988E" w:rsidR="00496825" w:rsidRPr="00BD3EF2" w:rsidRDefault="00496825" w:rsidP="003E6A6C">
            <w:pPr>
              <w:jc w:val="center"/>
              <w:rPr>
                <w:rFonts w:cs="Arial"/>
                <w:color w:val="000000"/>
                <w:sz w:val="22"/>
                <w:szCs w:val="22"/>
                <w:lang w:eastAsia="en-GB"/>
              </w:rPr>
            </w:pPr>
          </w:p>
        </w:tc>
        <w:tc>
          <w:tcPr>
            <w:tcW w:w="1025" w:type="dxa"/>
            <w:tcBorders>
              <w:top w:val="nil"/>
              <w:left w:val="nil"/>
              <w:bottom w:val="single" w:sz="4" w:space="0" w:color="auto"/>
              <w:right w:val="single" w:sz="4" w:space="0" w:color="auto"/>
            </w:tcBorders>
            <w:shd w:val="clear" w:color="auto" w:fill="auto"/>
            <w:noWrap/>
            <w:hideMark/>
          </w:tcPr>
          <w:p w14:paraId="5E4CB0F0" w14:textId="18D633AA" w:rsidR="00496825" w:rsidRPr="00BD3EF2" w:rsidRDefault="00496825" w:rsidP="003E6A6C">
            <w:pPr>
              <w:jc w:val="center"/>
              <w:rPr>
                <w:rFonts w:cs="Arial"/>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hideMark/>
          </w:tcPr>
          <w:p w14:paraId="3F2CC646" w14:textId="6C88BD73" w:rsidR="00496825" w:rsidRPr="00BD3EF2" w:rsidRDefault="00496825" w:rsidP="003E6A6C">
            <w:pPr>
              <w:jc w:val="center"/>
              <w:rPr>
                <w:rFonts w:cs="Arial"/>
                <w:color w:val="000000"/>
                <w:sz w:val="22"/>
                <w:szCs w:val="22"/>
                <w:lang w:eastAsia="en-GB"/>
              </w:rPr>
            </w:pPr>
          </w:p>
        </w:tc>
        <w:tc>
          <w:tcPr>
            <w:tcW w:w="1294" w:type="dxa"/>
            <w:tcBorders>
              <w:top w:val="nil"/>
              <w:left w:val="nil"/>
              <w:bottom w:val="single" w:sz="4" w:space="0" w:color="auto"/>
              <w:right w:val="single" w:sz="4" w:space="0" w:color="auto"/>
            </w:tcBorders>
            <w:shd w:val="clear" w:color="auto" w:fill="auto"/>
            <w:noWrap/>
            <w:hideMark/>
          </w:tcPr>
          <w:p w14:paraId="33BF322A" w14:textId="54D8C390" w:rsidR="00496825" w:rsidRPr="00BD3EF2" w:rsidRDefault="00496825" w:rsidP="003E6A6C">
            <w:pPr>
              <w:jc w:val="center"/>
              <w:rPr>
                <w:rFonts w:cs="Arial"/>
                <w:color w:val="000000"/>
                <w:sz w:val="22"/>
                <w:szCs w:val="22"/>
                <w:lang w:eastAsia="en-GB"/>
              </w:rPr>
            </w:pPr>
          </w:p>
        </w:tc>
        <w:tc>
          <w:tcPr>
            <w:tcW w:w="974" w:type="dxa"/>
            <w:tcBorders>
              <w:top w:val="nil"/>
              <w:left w:val="nil"/>
              <w:bottom w:val="single" w:sz="4" w:space="0" w:color="auto"/>
              <w:right w:val="nil"/>
            </w:tcBorders>
          </w:tcPr>
          <w:p w14:paraId="2377251F" w14:textId="1AD33C9D" w:rsidR="00496825" w:rsidRPr="00BD3EF2" w:rsidRDefault="00496825" w:rsidP="003E6A6C">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000000" w:fill="8497B0"/>
            <w:noWrap/>
          </w:tcPr>
          <w:p w14:paraId="5C7D66EE" w14:textId="0B23EFA0" w:rsidR="00496825" w:rsidRPr="00534E73" w:rsidRDefault="00496825" w:rsidP="003E6A6C">
            <w:pPr>
              <w:jc w:val="center"/>
              <w:rPr>
                <w:rFonts w:ascii="Calibri" w:hAnsi="Calibri" w:cs="Calibri"/>
                <w:color w:val="000000"/>
                <w:sz w:val="22"/>
                <w:szCs w:val="22"/>
                <w:lang w:eastAsia="en-GB"/>
              </w:rPr>
            </w:pPr>
          </w:p>
        </w:tc>
        <w:tc>
          <w:tcPr>
            <w:tcW w:w="1124" w:type="dxa"/>
            <w:tcBorders>
              <w:top w:val="nil"/>
              <w:left w:val="nil"/>
              <w:bottom w:val="single" w:sz="4" w:space="0" w:color="auto"/>
              <w:right w:val="single" w:sz="4" w:space="0" w:color="auto"/>
            </w:tcBorders>
            <w:shd w:val="clear" w:color="auto" w:fill="B8CCE4" w:themeFill="accent1" w:themeFillTint="66"/>
          </w:tcPr>
          <w:p w14:paraId="129D0F2C" w14:textId="2ACCBAB8" w:rsidR="00496825" w:rsidRPr="008B7329" w:rsidRDefault="00496825" w:rsidP="00BE5E39">
            <w:pPr>
              <w:jc w:val="center"/>
              <w:rPr>
                <w:sz w:val="22"/>
                <w:szCs w:val="22"/>
              </w:rPr>
            </w:pPr>
          </w:p>
        </w:tc>
      </w:tr>
      <w:tr w:rsidR="00DD7356" w:rsidRPr="00534E73" w14:paraId="00B09CE6" w14:textId="70FF916A"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7D4417EF" w14:textId="2C67A6B2" w:rsidR="007E4A0A" w:rsidRPr="003E6A6C" w:rsidRDefault="007E4A0A" w:rsidP="00BE5E39">
            <w:pPr>
              <w:rPr>
                <w:rFonts w:cs="Arial"/>
                <w:color w:val="000000"/>
                <w:sz w:val="22"/>
                <w:szCs w:val="22"/>
                <w:lang w:eastAsia="en-GB"/>
              </w:rPr>
            </w:pPr>
            <w:r w:rsidRPr="003E6A6C">
              <w:rPr>
                <w:rFonts w:cs="Arial"/>
                <w:color w:val="000000"/>
                <w:sz w:val="22"/>
                <w:szCs w:val="22"/>
                <w:lang w:eastAsia="en-GB"/>
              </w:rPr>
              <w:t>EICR individual - catch up 2023/24 and 2024/25</w:t>
            </w:r>
          </w:p>
        </w:tc>
        <w:tc>
          <w:tcPr>
            <w:tcW w:w="970" w:type="dxa"/>
            <w:tcBorders>
              <w:top w:val="nil"/>
              <w:left w:val="nil"/>
              <w:bottom w:val="single" w:sz="4" w:space="0" w:color="auto"/>
              <w:right w:val="single" w:sz="4" w:space="0" w:color="auto"/>
            </w:tcBorders>
            <w:shd w:val="clear" w:color="auto" w:fill="auto"/>
            <w:noWrap/>
            <w:hideMark/>
          </w:tcPr>
          <w:p w14:paraId="38571CBE" w14:textId="0E2C651C" w:rsidR="007E4A0A" w:rsidRPr="00BD3EF2" w:rsidRDefault="007E4A0A" w:rsidP="003E6A6C">
            <w:pPr>
              <w:jc w:val="center"/>
              <w:rPr>
                <w:rFonts w:cs="Arial"/>
                <w:color w:val="000000"/>
                <w:sz w:val="22"/>
                <w:szCs w:val="22"/>
                <w:lang w:eastAsia="en-GB"/>
              </w:rPr>
            </w:pPr>
            <w:r w:rsidRPr="0068586A">
              <w:rPr>
                <w:rFonts w:cs="Arial"/>
                <w:sz w:val="22"/>
                <w:szCs w:val="22"/>
              </w:rPr>
              <w:t>0.30</w:t>
            </w:r>
          </w:p>
        </w:tc>
        <w:tc>
          <w:tcPr>
            <w:tcW w:w="1025" w:type="dxa"/>
            <w:tcBorders>
              <w:top w:val="nil"/>
              <w:left w:val="nil"/>
              <w:bottom w:val="single" w:sz="4" w:space="0" w:color="auto"/>
              <w:right w:val="single" w:sz="4" w:space="0" w:color="auto"/>
            </w:tcBorders>
            <w:shd w:val="clear" w:color="auto" w:fill="auto"/>
            <w:noWrap/>
            <w:hideMark/>
          </w:tcPr>
          <w:p w14:paraId="09E6C78D" w14:textId="582FAD6D" w:rsidR="007E4A0A" w:rsidRPr="00BD3EF2" w:rsidRDefault="007E4A0A" w:rsidP="003E6A6C">
            <w:pPr>
              <w:jc w:val="center"/>
              <w:rPr>
                <w:rFonts w:cs="Arial"/>
                <w:color w:val="000000"/>
                <w:sz w:val="22"/>
                <w:szCs w:val="22"/>
                <w:lang w:eastAsia="en-GB"/>
              </w:rPr>
            </w:pPr>
            <w:r w:rsidRPr="0068586A">
              <w:rPr>
                <w:rFonts w:cs="Arial"/>
                <w:sz w:val="22"/>
                <w:szCs w:val="22"/>
              </w:rPr>
              <w:t>0.31</w:t>
            </w:r>
          </w:p>
        </w:tc>
        <w:tc>
          <w:tcPr>
            <w:tcW w:w="1134" w:type="dxa"/>
            <w:tcBorders>
              <w:top w:val="nil"/>
              <w:left w:val="nil"/>
              <w:bottom w:val="single" w:sz="4" w:space="0" w:color="auto"/>
              <w:right w:val="single" w:sz="4" w:space="0" w:color="auto"/>
            </w:tcBorders>
            <w:shd w:val="clear" w:color="auto" w:fill="auto"/>
            <w:noWrap/>
            <w:hideMark/>
          </w:tcPr>
          <w:p w14:paraId="75821043" w14:textId="381D08AA" w:rsidR="007E4A0A" w:rsidRPr="00BD3EF2" w:rsidRDefault="007E4A0A" w:rsidP="003E6A6C">
            <w:pPr>
              <w:jc w:val="center"/>
              <w:rPr>
                <w:rFonts w:cs="Arial"/>
                <w:color w:val="000000"/>
                <w:sz w:val="22"/>
                <w:szCs w:val="22"/>
                <w:lang w:eastAsia="en-GB"/>
              </w:rPr>
            </w:pPr>
            <w:r w:rsidRPr="0068586A">
              <w:rPr>
                <w:rFonts w:cs="Arial"/>
                <w:sz w:val="22"/>
                <w:szCs w:val="22"/>
              </w:rPr>
              <w:t>0.12</w:t>
            </w:r>
          </w:p>
        </w:tc>
        <w:tc>
          <w:tcPr>
            <w:tcW w:w="1294" w:type="dxa"/>
            <w:tcBorders>
              <w:top w:val="nil"/>
              <w:left w:val="nil"/>
              <w:bottom w:val="single" w:sz="4" w:space="0" w:color="auto"/>
              <w:right w:val="single" w:sz="4" w:space="0" w:color="auto"/>
            </w:tcBorders>
            <w:shd w:val="clear" w:color="auto" w:fill="auto"/>
            <w:noWrap/>
            <w:hideMark/>
          </w:tcPr>
          <w:p w14:paraId="19B6CDD8" w14:textId="4CE221F9" w:rsidR="007E4A0A" w:rsidRPr="00BD3EF2" w:rsidRDefault="007E4A0A" w:rsidP="003E6A6C">
            <w:pPr>
              <w:jc w:val="center"/>
              <w:rPr>
                <w:rFonts w:cs="Arial"/>
                <w:color w:val="000000"/>
                <w:sz w:val="22"/>
                <w:szCs w:val="22"/>
                <w:lang w:eastAsia="en-GB"/>
              </w:rPr>
            </w:pPr>
            <w:r w:rsidRPr="0068586A">
              <w:rPr>
                <w:rFonts w:cs="Arial"/>
                <w:sz w:val="22"/>
                <w:szCs w:val="22"/>
              </w:rPr>
              <w:t>0.12</w:t>
            </w:r>
          </w:p>
        </w:tc>
        <w:tc>
          <w:tcPr>
            <w:tcW w:w="974" w:type="dxa"/>
            <w:tcBorders>
              <w:top w:val="nil"/>
              <w:left w:val="nil"/>
              <w:bottom w:val="single" w:sz="4" w:space="0" w:color="auto"/>
              <w:right w:val="nil"/>
            </w:tcBorders>
          </w:tcPr>
          <w:p w14:paraId="57856A35" w14:textId="1A3E1A7C" w:rsidR="007E4A0A" w:rsidRPr="00BD3EF2" w:rsidRDefault="007E4A0A" w:rsidP="003E6A6C">
            <w:pPr>
              <w:jc w:val="center"/>
              <w:rPr>
                <w:rFonts w:cs="Arial"/>
                <w:color w:val="000000"/>
                <w:sz w:val="22"/>
                <w:szCs w:val="22"/>
                <w:lang w:eastAsia="en-GB"/>
              </w:rPr>
            </w:pPr>
            <w:r w:rsidRPr="00BD3EF2">
              <w:rPr>
                <w:rFonts w:cs="Arial"/>
                <w:color w:val="000000"/>
                <w:sz w:val="22"/>
                <w:szCs w:val="22"/>
                <w:lang w:eastAsia="en-GB"/>
              </w:rPr>
              <w:t>0.12</w:t>
            </w:r>
          </w:p>
        </w:tc>
        <w:tc>
          <w:tcPr>
            <w:tcW w:w="992" w:type="dxa"/>
            <w:tcBorders>
              <w:top w:val="nil"/>
              <w:left w:val="nil"/>
              <w:bottom w:val="single" w:sz="4" w:space="0" w:color="auto"/>
              <w:right w:val="single" w:sz="4" w:space="0" w:color="auto"/>
            </w:tcBorders>
            <w:shd w:val="clear" w:color="000000" w:fill="8497B0"/>
            <w:noWrap/>
          </w:tcPr>
          <w:p w14:paraId="46D6167A" w14:textId="2A7BFFC0" w:rsidR="007E4A0A" w:rsidRPr="00534E73" w:rsidRDefault="007E4A0A" w:rsidP="003E6A6C">
            <w:pPr>
              <w:jc w:val="center"/>
              <w:rPr>
                <w:rFonts w:ascii="Calibri" w:hAnsi="Calibri" w:cs="Calibri"/>
                <w:color w:val="000000"/>
                <w:sz w:val="22"/>
                <w:szCs w:val="22"/>
                <w:lang w:eastAsia="en-GB"/>
              </w:rPr>
            </w:pPr>
            <w:r w:rsidRPr="008B7329">
              <w:rPr>
                <w:sz w:val="22"/>
                <w:szCs w:val="22"/>
              </w:rPr>
              <w:t>0.67</w:t>
            </w:r>
          </w:p>
        </w:tc>
        <w:tc>
          <w:tcPr>
            <w:tcW w:w="1124" w:type="dxa"/>
            <w:tcBorders>
              <w:top w:val="nil"/>
              <w:left w:val="nil"/>
              <w:bottom w:val="single" w:sz="4" w:space="0" w:color="auto"/>
              <w:right w:val="single" w:sz="4" w:space="0" w:color="auto"/>
            </w:tcBorders>
            <w:shd w:val="clear" w:color="auto" w:fill="B8CCE4" w:themeFill="accent1" w:themeFillTint="66"/>
          </w:tcPr>
          <w:p w14:paraId="177A8E11" w14:textId="720F4296" w:rsidR="007E4A0A" w:rsidRPr="008B7329" w:rsidRDefault="007E4A0A" w:rsidP="00BE5E39">
            <w:pPr>
              <w:jc w:val="center"/>
              <w:rPr>
                <w:sz w:val="22"/>
                <w:szCs w:val="22"/>
              </w:rPr>
            </w:pPr>
            <w:r w:rsidRPr="008B7329">
              <w:rPr>
                <w:sz w:val="22"/>
                <w:szCs w:val="22"/>
              </w:rPr>
              <w:t>0.79</w:t>
            </w:r>
          </w:p>
        </w:tc>
      </w:tr>
      <w:tr w:rsidR="00DD7356" w:rsidRPr="00534E73" w14:paraId="54026926" w14:textId="2C91BF96"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D92363D" w14:textId="77777777" w:rsidR="007E4A0A" w:rsidRPr="003E6A6C" w:rsidRDefault="007E4A0A" w:rsidP="00BE5E39">
            <w:pPr>
              <w:rPr>
                <w:rFonts w:cs="Arial"/>
                <w:color w:val="000000"/>
                <w:sz w:val="22"/>
                <w:szCs w:val="22"/>
                <w:lang w:eastAsia="en-GB"/>
              </w:rPr>
            </w:pPr>
            <w:r w:rsidRPr="003E6A6C">
              <w:rPr>
                <w:rFonts w:cs="Arial"/>
                <w:color w:val="000000"/>
                <w:sz w:val="22"/>
                <w:szCs w:val="22"/>
                <w:lang w:eastAsia="en-GB"/>
              </w:rPr>
              <w:t xml:space="preserve">EICR Communal </w:t>
            </w:r>
          </w:p>
        </w:tc>
        <w:tc>
          <w:tcPr>
            <w:tcW w:w="970" w:type="dxa"/>
            <w:tcBorders>
              <w:top w:val="nil"/>
              <w:left w:val="nil"/>
              <w:bottom w:val="single" w:sz="4" w:space="0" w:color="auto"/>
              <w:right w:val="single" w:sz="4" w:space="0" w:color="auto"/>
            </w:tcBorders>
            <w:shd w:val="clear" w:color="auto" w:fill="auto"/>
            <w:noWrap/>
            <w:hideMark/>
          </w:tcPr>
          <w:p w14:paraId="5D377ABB" w14:textId="27C1CD6A" w:rsidR="007E4A0A" w:rsidRPr="00BD3EF2" w:rsidRDefault="007E4A0A" w:rsidP="003E6A6C">
            <w:pPr>
              <w:jc w:val="center"/>
              <w:rPr>
                <w:rFonts w:cs="Arial"/>
                <w:color w:val="000000"/>
                <w:sz w:val="22"/>
                <w:szCs w:val="22"/>
                <w:lang w:eastAsia="en-GB"/>
              </w:rPr>
            </w:pPr>
            <w:r w:rsidRPr="0068586A">
              <w:rPr>
                <w:rFonts w:cs="Arial"/>
                <w:sz w:val="22"/>
                <w:szCs w:val="22"/>
              </w:rPr>
              <w:t>0.00</w:t>
            </w:r>
          </w:p>
        </w:tc>
        <w:tc>
          <w:tcPr>
            <w:tcW w:w="1025" w:type="dxa"/>
            <w:tcBorders>
              <w:top w:val="nil"/>
              <w:left w:val="nil"/>
              <w:bottom w:val="single" w:sz="4" w:space="0" w:color="auto"/>
              <w:right w:val="single" w:sz="4" w:space="0" w:color="auto"/>
            </w:tcBorders>
            <w:shd w:val="clear" w:color="auto" w:fill="auto"/>
            <w:noWrap/>
            <w:hideMark/>
          </w:tcPr>
          <w:p w14:paraId="368A616C" w14:textId="50F21BB8" w:rsidR="007E4A0A" w:rsidRPr="00BD3EF2" w:rsidRDefault="007E4A0A" w:rsidP="003E6A6C">
            <w:pPr>
              <w:jc w:val="center"/>
              <w:rPr>
                <w:rFonts w:cs="Arial"/>
                <w:color w:val="000000"/>
                <w:sz w:val="22"/>
                <w:szCs w:val="22"/>
                <w:lang w:eastAsia="en-GB"/>
              </w:rPr>
            </w:pPr>
            <w:r w:rsidRPr="0068586A">
              <w:rPr>
                <w:rFonts w:cs="Arial"/>
                <w:sz w:val="22"/>
                <w:szCs w:val="22"/>
              </w:rPr>
              <w:t>0.00</w:t>
            </w:r>
          </w:p>
        </w:tc>
        <w:tc>
          <w:tcPr>
            <w:tcW w:w="1134" w:type="dxa"/>
            <w:tcBorders>
              <w:top w:val="nil"/>
              <w:left w:val="nil"/>
              <w:bottom w:val="single" w:sz="4" w:space="0" w:color="auto"/>
              <w:right w:val="single" w:sz="4" w:space="0" w:color="auto"/>
            </w:tcBorders>
            <w:shd w:val="clear" w:color="auto" w:fill="auto"/>
            <w:noWrap/>
            <w:hideMark/>
          </w:tcPr>
          <w:p w14:paraId="75C82D92" w14:textId="731E553B" w:rsidR="007E4A0A" w:rsidRPr="00BD3EF2" w:rsidRDefault="007E4A0A" w:rsidP="003E6A6C">
            <w:pPr>
              <w:jc w:val="center"/>
              <w:rPr>
                <w:rFonts w:cs="Arial"/>
                <w:color w:val="000000"/>
                <w:sz w:val="22"/>
                <w:szCs w:val="22"/>
                <w:lang w:eastAsia="en-GB"/>
              </w:rPr>
            </w:pPr>
            <w:r w:rsidRPr="0068586A">
              <w:rPr>
                <w:rFonts w:cs="Arial"/>
                <w:sz w:val="22"/>
                <w:szCs w:val="22"/>
              </w:rPr>
              <w:t>0.05</w:t>
            </w:r>
          </w:p>
        </w:tc>
        <w:tc>
          <w:tcPr>
            <w:tcW w:w="1294" w:type="dxa"/>
            <w:tcBorders>
              <w:top w:val="nil"/>
              <w:left w:val="nil"/>
              <w:bottom w:val="single" w:sz="4" w:space="0" w:color="auto"/>
              <w:right w:val="single" w:sz="4" w:space="0" w:color="auto"/>
            </w:tcBorders>
            <w:shd w:val="clear" w:color="auto" w:fill="auto"/>
            <w:noWrap/>
            <w:hideMark/>
          </w:tcPr>
          <w:p w14:paraId="1B8922DE" w14:textId="6DB8AE25" w:rsidR="007E4A0A" w:rsidRPr="00BD3EF2" w:rsidRDefault="007E4A0A" w:rsidP="003E6A6C">
            <w:pPr>
              <w:jc w:val="center"/>
              <w:rPr>
                <w:rFonts w:cs="Arial"/>
                <w:color w:val="000000"/>
                <w:sz w:val="22"/>
                <w:szCs w:val="22"/>
                <w:lang w:eastAsia="en-GB"/>
              </w:rPr>
            </w:pPr>
            <w:r w:rsidRPr="0068586A">
              <w:rPr>
                <w:rFonts w:cs="Arial"/>
                <w:sz w:val="22"/>
                <w:szCs w:val="22"/>
              </w:rPr>
              <w:t>0.05</w:t>
            </w:r>
          </w:p>
        </w:tc>
        <w:tc>
          <w:tcPr>
            <w:tcW w:w="974" w:type="dxa"/>
            <w:tcBorders>
              <w:top w:val="nil"/>
              <w:left w:val="nil"/>
              <w:bottom w:val="single" w:sz="4" w:space="0" w:color="auto"/>
              <w:right w:val="nil"/>
            </w:tcBorders>
          </w:tcPr>
          <w:p w14:paraId="16D85D88" w14:textId="60FDA911" w:rsidR="007E4A0A" w:rsidRPr="00BD3EF2" w:rsidRDefault="007E4A0A" w:rsidP="003E6A6C">
            <w:pPr>
              <w:jc w:val="center"/>
              <w:rPr>
                <w:rFonts w:cs="Arial"/>
                <w:color w:val="000000"/>
                <w:sz w:val="22"/>
                <w:szCs w:val="22"/>
                <w:lang w:eastAsia="en-GB"/>
              </w:rPr>
            </w:pPr>
            <w:r w:rsidRPr="00BD3EF2">
              <w:rPr>
                <w:rFonts w:cs="Arial"/>
                <w:color w:val="000000"/>
                <w:sz w:val="22"/>
                <w:szCs w:val="22"/>
                <w:lang w:eastAsia="en-GB"/>
              </w:rPr>
              <w:t>0.00</w:t>
            </w:r>
          </w:p>
        </w:tc>
        <w:tc>
          <w:tcPr>
            <w:tcW w:w="992" w:type="dxa"/>
            <w:tcBorders>
              <w:top w:val="nil"/>
              <w:left w:val="nil"/>
              <w:bottom w:val="single" w:sz="4" w:space="0" w:color="auto"/>
              <w:right w:val="single" w:sz="4" w:space="0" w:color="auto"/>
            </w:tcBorders>
            <w:shd w:val="clear" w:color="000000" w:fill="8497B0"/>
            <w:noWrap/>
          </w:tcPr>
          <w:p w14:paraId="0906DF8A" w14:textId="4E7A6C87" w:rsidR="007E4A0A" w:rsidRPr="00534E73" w:rsidRDefault="007E4A0A" w:rsidP="003E6A6C">
            <w:pPr>
              <w:jc w:val="center"/>
              <w:rPr>
                <w:rFonts w:ascii="Calibri" w:hAnsi="Calibri" w:cs="Calibri"/>
                <w:color w:val="000000"/>
                <w:sz w:val="22"/>
                <w:szCs w:val="22"/>
                <w:lang w:eastAsia="en-GB"/>
              </w:rPr>
            </w:pPr>
            <w:r w:rsidRPr="008B7329">
              <w:rPr>
                <w:sz w:val="22"/>
                <w:szCs w:val="22"/>
              </w:rPr>
              <w:t>0.10</w:t>
            </w:r>
          </w:p>
        </w:tc>
        <w:tc>
          <w:tcPr>
            <w:tcW w:w="1124" w:type="dxa"/>
            <w:tcBorders>
              <w:top w:val="nil"/>
              <w:left w:val="nil"/>
              <w:bottom w:val="single" w:sz="4" w:space="0" w:color="auto"/>
              <w:right w:val="single" w:sz="4" w:space="0" w:color="auto"/>
            </w:tcBorders>
            <w:shd w:val="clear" w:color="auto" w:fill="B8CCE4" w:themeFill="accent1" w:themeFillTint="66"/>
          </w:tcPr>
          <w:p w14:paraId="6E6FAA5E" w14:textId="49A25095" w:rsidR="007E4A0A" w:rsidRPr="008B7329" w:rsidRDefault="007E4A0A" w:rsidP="00BE5E39">
            <w:pPr>
              <w:jc w:val="center"/>
              <w:rPr>
                <w:sz w:val="22"/>
                <w:szCs w:val="22"/>
              </w:rPr>
            </w:pPr>
            <w:r w:rsidRPr="008B7329">
              <w:rPr>
                <w:sz w:val="22"/>
                <w:szCs w:val="22"/>
              </w:rPr>
              <w:t>0.10</w:t>
            </w:r>
          </w:p>
        </w:tc>
      </w:tr>
      <w:tr w:rsidR="00DD7356" w:rsidRPr="00534E73" w14:paraId="596A5032" w14:textId="2215E50E"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77D76221" w14:textId="77777777" w:rsidR="007E4A0A" w:rsidRPr="003E6A6C" w:rsidRDefault="007E4A0A" w:rsidP="00BE5E39">
            <w:pPr>
              <w:rPr>
                <w:rFonts w:cs="Arial"/>
                <w:color w:val="000000"/>
                <w:sz w:val="22"/>
                <w:szCs w:val="22"/>
                <w:lang w:eastAsia="en-GB"/>
              </w:rPr>
            </w:pPr>
            <w:r w:rsidRPr="003E6A6C">
              <w:rPr>
                <w:rFonts w:cs="Arial"/>
                <w:color w:val="000000"/>
                <w:sz w:val="22"/>
                <w:szCs w:val="22"/>
                <w:lang w:eastAsia="en-GB"/>
              </w:rPr>
              <w:t xml:space="preserve">PAT Testing </w:t>
            </w:r>
          </w:p>
        </w:tc>
        <w:tc>
          <w:tcPr>
            <w:tcW w:w="970" w:type="dxa"/>
            <w:tcBorders>
              <w:top w:val="nil"/>
              <w:left w:val="nil"/>
              <w:bottom w:val="single" w:sz="4" w:space="0" w:color="auto"/>
              <w:right w:val="single" w:sz="4" w:space="0" w:color="auto"/>
            </w:tcBorders>
            <w:shd w:val="clear" w:color="auto" w:fill="auto"/>
            <w:noWrap/>
            <w:hideMark/>
          </w:tcPr>
          <w:p w14:paraId="1CDC88BF" w14:textId="05E9935C" w:rsidR="007E4A0A" w:rsidRPr="00BD3EF2" w:rsidRDefault="007E4A0A" w:rsidP="003E6A6C">
            <w:pPr>
              <w:jc w:val="center"/>
              <w:rPr>
                <w:rFonts w:cs="Arial"/>
                <w:color w:val="000000"/>
                <w:sz w:val="22"/>
                <w:szCs w:val="22"/>
                <w:lang w:eastAsia="en-GB"/>
              </w:rPr>
            </w:pPr>
            <w:r w:rsidRPr="0068586A">
              <w:rPr>
                <w:rFonts w:cs="Arial"/>
                <w:sz w:val="22"/>
                <w:szCs w:val="22"/>
              </w:rPr>
              <w:t>0.07</w:t>
            </w:r>
          </w:p>
        </w:tc>
        <w:tc>
          <w:tcPr>
            <w:tcW w:w="1025" w:type="dxa"/>
            <w:tcBorders>
              <w:top w:val="nil"/>
              <w:left w:val="nil"/>
              <w:bottom w:val="single" w:sz="4" w:space="0" w:color="auto"/>
              <w:right w:val="single" w:sz="4" w:space="0" w:color="auto"/>
            </w:tcBorders>
            <w:shd w:val="clear" w:color="auto" w:fill="auto"/>
            <w:noWrap/>
            <w:hideMark/>
          </w:tcPr>
          <w:p w14:paraId="0F69A540" w14:textId="6CC6E851" w:rsidR="007E4A0A" w:rsidRPr="00BD3EF2" w:rsidRDefault="007E4A0A" w:rsidP="003E6A6C">
            <w:pPr>
              <w:jc w:val="center"/>
              <w:rPr>
                <w:rFonts w:cs="Arial"/>
                <w:color w:val="000000"/>
                <w:sz w:val="22"/>
                <w:szCs w:val="22"/>
                <w:lang w:eastAsia="en-GB"/>
              </w:rPr>
            </w:pPr>
            <w:r w:rsidRPr="0068586A">
              <w:rPr>
                <w:rFonts w:cs="Arial"/>
                <w:sz w:val="22"/>
                <w:szCs w:val="22"/>
              </w:rPr>
              <w:t>0.07</w:t>
            </w:r>
          </w:p>
        </w:tc>
        <w:tc>
          <w:tcPr>
            <w:tcW w:w="1134" w:type="dxa"/>
            <w:tcBorders>
              <w:top w:val="nil"/>
              <w:left w:val="nil"/>
              <w:bottom w:val="single" w:sz="4" w:space="0" w:color="auto"/>
              <w:right w:val="single" w:sz="4" w:space="0" w:color="auto"/>
            </w:tcBorders>
            <w:shd w:val="clear" w:color="auto" w:fill="auto"/>
            <w:noWrap/>
            <w:hideMark/>
          </w:tcPr>
          <w:p w14:paraId="62F5411E" w14:textId="25CB5899" w:rsidR="007E4A0A" w:rsidRPr="00BD3EF2" w:rsidRDefault="007E4A0A" w:rsidP="003E6A6C">
            <w:pPr>
              <w:jc w:val="center"/>
              <w:rPr>
                <w:rFonts w:cs="Arial"/>
                <w:color w:val="000000"/>
                <w:sz w:val="22"/>
                <w:szCs w:val="22"/>
                <w:lang w:eastAsia="en-GB"/>
              </w:rPr>
            </w:pPr>
            <w:r w:rsidRPr="0068586A">
              <w:rPr>
                <w:rFonts w:cs="Arial"/>
                <w:sz w:val="22"/>
                <w:szCs w:val="22"/>
              </w:rPr>
              <w:t>0.07</w:t>
            </w:r>
          </w:p>
        </w:tc>
        <w:tc>
          <w:tcPr>
            <w:tcW w:w="1294" w:type="dxa"/>
            <w:tcBorders>
              <w:top w:val="nil"/>
              <w:left w:val="nil"/>
              <w:bottom w:val="single" w:sz="4" w:space="0" w:color="auto"/>
              <w:right w:val="single" w:sz="4" w:space="0" w:color="auto"/>
            </w:tcBorders>
            <w:shd w:val="clear" w:color="auto" w:fill="auto"/>
            <w:noWrap/>
            <w:hideMark/>
          </w:tcPr>
          <w:p w14:paraId="75D016ED" w14:textId="0512B216" w:rsidR="007E4A0A" w:rsidRPr="00BD3EF2" w:rsidRDefault="007E4A0A" w:rsidP="003E6A6C">
            <w:pPr>
              <w:jc w:val="center"/>
              <w:rPr>
                <w:rFonts w:cs="Arial"/>
                <w:color w:val="000000"/>
                <w:sz w:val="22"/>
                <w:szCs w:val="22"/>
                <w:lang w:eastAsia="en-GB"/>
              </w:rPr>
            </w:pPr>
            <w:r w:rsidRPr="0068586A">
              <w:rPr>
                <w:rFonts w:cs="Arial"/>
                <w:sz w:val="22"/>
                <w:szCs w:val="22"/>
              </w:rPr>
              <w:t>0.07</w:t>
            </w:r>
          </w:p>
        </w:tc>
        <w:tc>
          <w:tcPr>
            <w:tcW w:w="974" w:type="dxa"/>
            <w:tcBorders>
              <w:top w:val="nil"/>
              <w:left w:val="nil"/>
              <w:bottom w:val="single" w:sz="4" w:space="0" w:color="auto"/>
              <w:right w:val="nil"/>
            </w:tcBorders>
          </w:tcPr>
          <w:p w14:paraId="6B4B58FE" w14:textId="3946BAED" w:rsidR="007E4A0A" w:rsidRPr="00BD3EF2" w:rsidRDefault="007E4A0A" w:rsidP="003E6A6C">
            <w:pPr>
              <w:jc w:val="center"/>
              <w:rPr>
                <w:rFonts w:cs="Arial"/>
                <w:color w:val="000000"/>
                <w:sz w:val="22"/>
                <w:szCs w:val="22"/>
                <w:lang w:eastAsia="en-GB"/>
              </w:rPr>
            </w:pPr>
            <w:r w:rsidRPr="00BD3EF2">
              <w:rPr>
                <w:rFonts w:cs="Arial"/>
                <w:color w:val="000000"/>
                <w:sz w:val="22"/>
                <w:szCs w:val="22"/>
                <w:lang w:eastAsia="en-GB"/>
              </w:rPr>
              <w:t>0.07</w:t>
            </w:r>
          </w:p>
        </w:tc>
        <w:tc>
          <w:tcPr>
            <w:tcW w:w="992" w:type="dxa"/>
            <w:tcBorders>
              <w:top w:val="nil"/>
              <w:left w:val="nil"/>
              <w:bottom w:val="single" w:sz="4" w:space="0" w:color="auto"/>
              <w:right w:val="single" w:sz="4" w:space="0" w:color="auto"/>
            </w:tcBorders>
            <w:shd w:val="clear" w:color="000000" w:fill="8497B0"/>
            <w:noWrap/>
          </w:tcPr>
          <w:p w14:paraId="3B6544E8" w14:textId="72FA404A" w:rsidR="007E4A0A" w:rsidRPr="00534E73" w:rsidRDefault="007E4A0A" w:rsidP="003E6A6C">
            <w:pPr>
              <w:jc w:val="center"/>
              <w:rPr>
                <w:rFonts w:ascii="Calibri" w:hAnsi="Calibri" w:cs="Calibri"/>
                <w:color w:val="000000"/>
                <w:sz w:val="22"/>
                <w:szCs w:val="22"/>
                <w:lang w:eastAsia="en-GB"/>
              </w:rPr>
            </w:pPr>
            <w:r w:rsidRPr="008B7329">
              <w:rPr>
                <w:sz w:val="22"/>
                <w:szCs w:val="22"/>
              </w:rPr>
              <w:t>0.28</w:t>
            </w:r>
          </w:p>
        </w:tc>
        <w:tc>
          <w:tcPr>
            <w:tcW w:w="1124" w:type="dxa"/>
            <w:tcBorders>
              <w:top w:val="nil"/>
              <w:left w:val="nil"/>
              <w:bottom w:val="single" w:sz="4" w:space="0" w:color="auto"/>
              <w:right w:val="single" w:sz="4" w:space="0" w:color="auto"/>
            </w:tcBorders>
            <w:shd w:val="clear" w:color="auto" w:fill="B8CCE4" w:themeFill="accent1" w:themeFillTint="66"/>
          </w:tcPr>
          <w:p w14:paraId="3D010D26" w14:textId="058140C3" w:rsidR="007E4A0A" w:rsidRPr="008B7329" w:rsidRDefault="007E4A0A" w:rsidP="00BE5E39">
            <w:pPr>
              <w:jc w:val="center"/>
              <w:rPr>
                <w:sz w:val="22"/>
                <w:szCs w:val="22"/>
              </w:rPr>
            </w:pPr>
            <w:r w:rsidRPr="008B7329">
              <w:rPr>
                <w:sz w:val="22"/>
                <w:szCs w:val="22"/>
              </w:rPr>
              <w:t>0.</w:t>
            </w:r>
            <w:r w:rsidR="00D254A1" w:rsidRPr="008B7329">
              <w:rPr>
                <w:sz w:val="22"/>
                <w:szCs w:val="22"/>
              </w:rPr>
              <w:t>35</w:t>
            </w:r>
          </w:p>
        </w:tc>
      </w:tr>
      <w:tr w:rsidR="00DD7356" w:rsidRPr="00534E73" w14:paraId="789F91FD" w14:textId="38FBD9AA"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FB6135B" w14:textId="77777777" w:rsidR="007E4A0A" w:rsidRPr="003E6A6C" w:rsidRDefault="007E4A0A" w:rsidP="003E6A6C">
            <w:pPr>
              <w:rPr>
                <w:rFonts w:cs="Arial"/>
                <w:b/>
                <w:bCs/>
                <w:color w:val="000000"/>
                <w:sz w:val="22"/>
                <w:szCs w:val="22"/>
                <w:lang w:eastAsia="en-GB"/>
              </w:rPr>
            </w:pPr>
            <w:r w:rsidRPr="003E6A6C">
              <w:rPr>
                <w:rFonts w:cs="Arial"/>
                <w:b/>
                <w:bCs/>
                <w:color w:val="000000"/>
                <w:sz w:val="22"/>
                <w:szCs w:val="22"/>
                <w:lang w:eastAsia="en-GB"/>
              </w:rPr>
              <w:t>Total EICR Budgets</w:t>
            </w:r>
          </w:p>
        </w:tc>
        <w:tc>
          <w:tcPr>
            <w:tcW w:w="970" w:type="dxa"/>
            <w:tcBorders>
              <w:top w:val="nil"/>
              <w:left w:val="nil"/>
              <w:bottom w:val="single" w:sz="4" w:space="0" w:color="auto"/>
              <w:right w:val="single" w:sz="4" w:space="0" w:color="auto"/>
            </w:tcBorders>
            <w:shd w:val="clear" w:color="auto" w:fill="auto"/>
            <w:noWrap/>
            <w:hideMark/>
          </w:tcPr>
          <w:p w14:paraId="771158BB" w14:textId="31BDBFCA" w:rsidR="007E4A0A" w:rsidRPr="00BD3EF2" w:rsidRDefault="007E4A0A" w:rsidP="003E6A6C">
            <w:pPr>
              <w:jc w:val="center"/>
              <w:rPr>
                <w:rFonts w:cs="Arial"/>
                <w:b/>
                <w:color w:val="000000"/>
                <w:sz w:val="22"/>
                <w:szCs w:val="22"/>
                <w:lang w:eastAsia="en-GB"/>
              </w:rPr>
            </w:pPr>
            <w:r w:rsidRPr="0068586A">
              <w:rPr>
                <w:rFonts w:cs="Arial"/>
                <w:sz w:val="22"/>
                <w:szCs w:val="22"/>
              </w:rPr>
              <w:t>0.37</w:t>
            </w:r>
          </w:p>
        </w:tc>
        <w:tc>
          <w:tcPr>
            <w:tcW w:w="1025" w:type="dxa"/>
            <w:tcBorders>
              <w:top w:val="nil"/>
              <w:left w:val="nil"/>
              <w:bottom w:val="single" w:sz="4" w:space="0" w:color="auto"/>
              <w:right w:val="single" w:sz="4" w:space="0" w:color="auto"/>
            </w:tcBorders>
            <w:shd w:val="clear" w:color="auto" w:fill="auto"/>
            <w:noWrap/>
            <w:hideMark/>
          </w:tcPr>
          <w:p w14:paraId="00DB28D4" w14:textId="57736F0A" w:rsidR="007E4A0A" w:rsidRPr="00BD3EF2" w:rsidRDefault="007E4A0A" w:rsidP="003E6A6C">
            <w:pPr>
              <w:jc w:val="center"/>
              <w:rPr>
                <w:rFonts w:cs="Arial"/>
                <w:b/>
                <w:color w:val="000000"/>
                <w:sz w:val="22"/>
                <w:szCs w:val="22"/>
                <w:lang w:eastAsia="en-GB"/>
              </w:rPr>
            </w:pPr>
            <w:r w:rsidRPr="0068586A">
              <w:rPr>
                <w:rFonts w:cs="Arial"/>
                <w:sz w:val="22"/>
                <w:szCs w:val="22"/>
              </w:rPr>
              <w:t>0.</w:t>
            </w:r>
            <w:r w:rsidR="00D254A1" w:rsidRPr="0068586A">
              <w:rPr>
                <w:rFonts w:cs="Arial"/>
                <w:sz w:val="22"/>
                <w:szCs w:val="22"/>
              </w:rPr>
              <w:t>38</w:t>
            </w:r>
          </w:p>
        </w:tc>
        <w:tc>
          <w:tcPr>
            <w:tcW w:w="1134" w:type="dxa"/>
            <w:tcBorders>
              <w:top w:val="nil"/>
              <w:left w:val="nil"/>
              <w:bottom w:val="single" w:sz="4" w:space="0" w:color="auto"/>
              <w:right w:val="single" w:sz="4" w:space="0" w:color="auto"/>
            </w:tcBorders>
            <w:shd w:val="clear" w:color="auto" w:fill="auto"/>
            <w:noWrap/>
            <w:hideMark/>
          </w:tcPr>
          <w:p w14:paraId="72BA10D3" w14:textId="0277B77E" w:rsidR="007E4A0A" w:rsidRPr="00BD3EF2" w:rsidRDefault="007E4A0A" w:rsidP="003E6A6C">
            <w:pPr>
              <w:jc w:val="center"/>
              <w:rPr>
                <w:rFonts w:cs="Arial"/>
                <w:b/>
                <w:color w:val="000000"/>
                <w:sz w:val="22"/>
                <w:szCs w:val="22"/>
                <w:lang w:eastAsia="en-GB"/>
              </w:rPr>
            </w:pPr>
            <w:r w:rsidRPr="0068586A">
              <w:rPr>
                <w:rFonts w:cs="Arial"/>
                <w:sz w:val="22"/>
                <w:szCs w:val="22"/>
              </w:rPr>
              <w:t>0.24</w:t>
            </w:r>
          </w:p>
        </w:tc>
        <w:tc>
          <w:tcPr>
            <w:tcW w:w="1294" w:type="dxa"/>
            <w:tcBorders>
              <w:top w:val="nil"/>
              <w:left w:val="nil"/>
              <w:bottom w:val="single" w:sz="4" w:space="0" w:color="auto"/>
              <w:right w:val="single" w:sz="4" w:space="0" w:color="auto"/>
            </w:tcBorders>
            <w:shd w:val="clear" w:color="auto" w:fill="auto"/>
            <w:noWrap/>
            <w:hideMark/>
          </w:tcPr>
          <w:p w14:paraId="67245740" w14:textId="45C6FC9E" w:rsidR="007E4A0A" w:rsidRPr="00BD3EF2" w:rsidRDefault="007E4A0A" w:rsidP="003E6A6C">
            <w:pPr>
              <w:jc w:val="center"/>
              <w:rPr>
                <w:rFonts w:cs="Arial"/>
                <w:b/>
                <w:color w:val="000000"/>
                <w:sz w:val="22"/>
                <w:szCs w:val="22"/>
                <w:lang w:eastAsia="en-GB"/>
              </w:rPr>
            </w:pPr>
            <w:r w:rsidRPr="0068586A">
              <w:rPr>
                <w:rFonts w:cs="Arial"/>
                <w:sz w:val="22"/>
                <w:szCs w:val="22"/>
              </w:rPr>
              <w:t>0.24</w:t>
            </w:r>
          </w:p>
        </w:tc>
        <w:tc>
          <w:tcPr>
            <w:tcW w:w="974" w:type="dxa"/>
            <w:tcBorders>
              <w:top w:val="nil"/>
              <w:left w:val="nil"/>
              <w:bottom w:val="single" w:sz="4" w:space="0" w:color="auto"/>
              <w:right w:val="nil"/>
            </w:tcBorders>
          </w:tcPr>
          <w:p w14:paraId="20ECBE6E" w14:textId="7DD61ACE" w:rsidR="007E4A0A" w:rsidRPr="00BD3EF2" w:rsidRDefault="007E4A0A" w:rsidP="003E6A6C">
            <w:pPr>
              <w:jc w:val="center"/>
              <w:rPr>
                <w:rFonts w:cs="Arial"/>
                <w:color w:val="000000"/>
                <w:sz w:val="22"/>
                <w:szCs w:val="22"/>
                <w:lang w:eastAsia="en-GB"/>
              </w:rPr>
            </w:pPr>
            <w:r w:rsidRPr="00BD3EF2">
              <w:rPr>
                <w:rFonts w:cs="Arial"/>
                <w:color w:val="000000"/>
                <w:sz w:val="22"/>
                <w:szCs w:val="22"/>
                <w:lang w:eastAsia="en-GB"/>
              </w:rPr>
              <w:t>0.19</w:t>
            </w:r>
          </w:p>
        </w:tc>
        <w:tc>
          <w:tcPr>
            <w:tcW w:w="992" w:type="dxa"/>
            <w:tcBorders>
              <w:top w:val="nil"/>
              <w:left w:val="nil"/>
              <w:bottom w:val="single" w:sz="4" w:space="0" w:color="auto"/>
              <w:right w:val="single" w:sz="4" w:space="0" w:color="auto"/>
            </w:tcBorders>
            <w:shd w:val="clear" w:color="000000" w:fill="8497B0"/>
            <w:noWrap/>
          </w:tcPr>
          <w:p w14:paraId="04C2A65A" w14:textId="4A9E1F47" w:rsidR="007E4A0A" w:rsidRPr="00630981" w:rsidRDefault="007E4A0A" w:rsidP="003E6A6C">
            <w:pPr>
              <w:jc w:val="center"/>
              <w:rPr>
                <w:rFonts w:ascii="Calibri" w:hAnsi="Calibri" w:cs="Calibri"/>
                <w:b/>
                <w:bCs/>
                <w:color w:val="000000"/>
                <w:sz w:val="22"/>
                <w:szCs w:val="22"/>
                <w:lang w:eastAsia="en-GB"/>
              </w:rPr>
            </w:pPr>
            <w:r w:rsidRPr="008B7329">
              <w:rPr>
                <w:sz w:val="22"/>
                <w:szCs w:val="22"/>
              </w:rPr>
              <w:t>1.05</w:t>
            </w:r>
          </w:p>
        </w:tc>
        <w:tc>
          <w:tcPr>
            <w:tcW w:w="1124" w:type="dxa"/>
            <w:tcBorders>
              <w:top w:val="nil"/>
              <w:left w:val="nil"/>
              <w:bottom w:val="single" w:sz="4" w:space="0" w:color="auto"/>
              <w:right w:val="single" w:sz="4" w:space="0" w:color="auto"/>
            </w:tcBorders>
            <w:shd w:val="clear" w:color="auto" w:fill="B8CCE4" w:themeFill="accent1" w:themeFillTint="66"/>
          </w:tcPr>
          <w:p w14:paraId="30DA1DE2" w14:textId="2F22C79A" w:rsidR="007E4A0A" w:rsidRPr="008B7329" w:rsidRDefault="007E4A0A" w:rsidP="00BE5E39">
            <w:pPr>
              <w:jc w:val="center"/>
              <w:rPr>
                <w:b/>
                <w:sz w:val="22"/>
                <w:szCs w:val="22"/>
              </w:rPr>
            </w:pPr>
            <w:r w:rsidRPr="008B7329">
              <w:rPr>
                <w:sz w:val="22"/>
                <w:szCs w:val="22"/>
              </w:rPr>
              <w:t>1.</w:t>
            </w:r>
            <w:r w:rsidR="00D254A1" w:rsidRPr="008B7329">
              <w:rPr>
                <w:sz w:val="22"/>
                <w:szCs w:val="22"/>
              </w:rPr>
              <w:t>24</w:t>
            </w:r>
          </w:p>
        </w:tc>
      </w:tr>
      <w:tr w:rsidR="00DD7356" w:rsidRPr="00534E73" w14:paraId="6E4B5B77" w14:textId="04A1C199"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28C2A7C" w14:textId="77777777" w:rsidR="007E4A0A" w:rsidRPr="003E6A6C" w:rsidRDefault="007E4A0A" w:rsidP="003E6A6C">
            <w:pPr>
              <w:rPr>
                <w:rFonts w:cs="Arial"/>
                <w:b/>
                <w:bCs/>
                <w:color w:val="000000"/>
                <w:sz w:val="22"/>
                <w:szCs w:val="22"/>
                <w:lang w:eastAsia="en-GB"/>
              </w:rPr>
            </w:pPr>
            <w:r w:rsidRPr="003E6A6C">
              <w:rPr>
                <w:rFonts w:cs="Arial"/>
                <w:b/>
                <w:bCs/>
                <w:color w:val="000000"/>
                <w:sz w:val="22"/>
                <w:szCs w:val="22"/>
                <w:lang w:eastAsia="en-GB"/>
              </w:rPr>
              <w:t xml:space="preserve">Water Testing </w:t>
            </w:r>
          </w:p>
        </w:tc>
        <w:tc>
          <w:tcPr>
            <w:tcW w:w="970" w:type="dxa"/>
            <w:tcBorders>
              <w:top w:val="nil"/>
              <w:left w:val="nil"/>
              <w:bottom w:val="single" w:sz="4" w:space="0" w:color="auto"/>
              <w:right w:val="single" w:sz="4" w:space="0" w:color="auto"/>
            </w:tcBorders>
            <w:shd w:val="clear" w:color="auto" w:fill="auto"/>
            <w:noWrap/>
            <w:hideMark/>
          </w:tcPr>
          <w:p w14:paraId="7646A50B" w14:textId="1CCFE0D7" w:rsidR="007E4A0A" w:rsidRPr="00BD3EF2" w:rsidRDefault="007E4A0A" w:rsidP="003E6A6C">
            <w:pPr>
              <w:jc w:val="center"/>
              <w:rPr>
                <w:rFonts w:cs="Arial"/>
                <w:color w:val="000000"/>
                <w:sz w:val="22"/>
                <w:szCs w:val="22"/>
                <w:lang w:eastAsia="en-GB"/>
              </w:rPr>
            </w:pPr>
          </w:p>
        </w:tc>
        <w:tc>
          <w:tcPr>
            <w:tcW w:w="1025" w:type="dxa"/>
            <w:tcBorders>
              <w:top w:val="nil"/>
              <w:left w:val="nil"/>
              <w:bottom w:val="single" w:sz="4" w:space="0" w:color="auto"/>
              <w:right w:val="single" w:sz="4" w:space="0" w:color="auto"/>
            </w:tcBorders>
            <w:shd w:val="clear" w:color="auto" w:fill="auto"/>
            <w:noWrap/>
            <w:hideMark/>
          </w:tcPr>
          <w:p w14:paraId="3CD4AB61" w14:textId="6DF15D43" w:rsidR="007E4A0A" w:rsidRPr="00BD3EF2" w:rsidRDefault="007E4A0A" w:rsidP="003E6A6C">
            <w:pPr>
              <w:jc w:val="center"/>
              <w:rPr>
                <w:rFonts w:cs="Arial"/>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hideMark/>
          </w:tcPr>
          <w:p w14:paraId="45BF87FF" w14:textId="5F93C647" w:rsidR="007E4A0A" w:rsidRPr="00BD3EF2" w:rsidRDefault="007E4A0A" w:rsidP="003E6A6C">
            <w:pPr>
              <w:jc w:val="center"/>
              <w:rPr>
                <w:rFonts w:cs="Arial"/>
                <w:color w:val="000000"/>
                <w:sz w:val="22"/>
                <w:szCs w:val="22"/>
                <w:lang w:eastAsia="en-GB"/>
              </w:rPr>
            </w:pPr>
          </w:p>
        </w:tc>
        <w:tc>
          <w:tcPr>
            <w:tcW w:w="1294" w:type="dxa"/>
            <w:tcBorders>
              <w:top w:val="nil"/>
              <w:left w:val="nil"/>
              <w:bottom w:val="single" w:sz="4" w:space="0" w:color="auto"/>
              <w:right w:val="single" w:sz="4" w:space="0" w:color="auto"/>
            </w:tcBorders>
            <w:shd w:val="clear" w:color="auto" w:fill="auto"/>
            <w:noWrap/>
            <w:hideMark/>
          </w:tcPr>
          <w:p w14:paraId="5FD120B8" w14:textId="432A8435" w:rsidR="007E4A0A" w:rsidRPr="00BD3EF2" w:rsidRDefault="007E4A0A" w:rsidP="003E6A6C">
            <w:pPr>
              <w:jc w:val="center"/>
              <w:rPr>
                <w:rFonts w:cs="Arial"/>
                <w:color w:val="000000"/>
                <w:sz w:val="22"/>
                <w:szCs w:val="22"/>
                <w:lang w:eastAsia="en-GB"/>
              </w:rPr>
            </w:pPr>
          </w:p>
        </w:tc>
        <w:tc>
          <w:tcPr>
            <w:tcW w:w="974" w:type="dxa"/>
            <w:tcBorders>
              <w:top w:val="nil"/>
              <w:left w:val="nil"/>
              <w:bottom w:val="single" w:sz="4" w:space="0" w:color="auto"/>
              <w:right w:val="nil"/>
            </w:tcBorders>
          </w:tcPr>
          <w:p w14:paraId="7AB6DF27" w14:textId="511ECD1B" w:rsidR="007E4A0A" w:rsidRPr="00BD3EF2" w:rsidRDefault="007E4A0A" w:rsidP="003E6A6C">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000000" w:fill="8497B0"/>
            <w:noWrap/>
          </w:tcPr>
          <w:p w14:paraId="7B932602" w14:textId="5DFC595E" w:rsidR="007E4A0A" w:rsidRPr="00534E73" w:rsidRDefault="007E4A0A" w:rsidP="003E6A6C">
            <w:pPr>
              <w:jc w:val="center"/>
              <w:rPr>
                <w:rFonts w:ascii="Calibri" w:hAnsi="Calibri" w:cs="Calibri"/>
                <w:color w:val="000000"/>
                <w:sz w:val="22"/>
                <w:szCs w:val="22"/>
                <w:lang w:eastAsia="en-GB"/>
              </w:rPr>
            </w:pPr>
          </w:p>
        </w:tc>
        <w:tc>
          <w:tcPr>
            <w:tcW w:w="1124" w:type="dxa"/>
            <w:tcBorders>
              <w:top w:val="nil"/>
              <w:left w:val="nil"/>
              <w:bottom w:val="single" w:sz="4" w:space="0" w:color="auto"/>
              <w:right w:val="single" w:sz="4" w:space="0" w:color="auto"/>
            </w:tcBorders>
            <w:shd w:val="clear" w:color="auto" w:fill="B8CCE4" w:themeFill="accent1" w:themeFillTint="66"/>
          </w:tcPr>
          <w:p w14:paraId="4C8CB4EB" w14:textId="0D1E49A8" w:rsidR="007E4A0A" w:rsidRPr="008B7329" w:rsidRDefault="007E4A0A" w:rsidP="00BE5E39">
            <w:pPr>
              <w:jc w:val="center"/>
              <w:rPr>
                <w:sz w:val="22"/>
                <w:szCs w:val="22"/>
              </w:rPr>
            </w:pPr>
          </w:p>
        </w:tc>
      </w:tr>
      <w:tr w:rsidR="00DD7356" w:rsidRPr="00534E73" w14:paraId="77F90648" w14:textId="11677129" w:rsidTr="008B7329">
        <w:trPr>
          <w:trHeight w:val="334"/>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68579713" w14:textId="77777777" w:rsidR="007E4A0A" w:rsidRPr="003E6A6C" w:rsidRDefault="007E4A0A" w:rsidP="00BE5E39">
            <w:pPr>
              <w:rPr>
                <w:rFonts w:cs="Arial"/>
                <w:color w:val="000000"/>
                <w:sz w:val="22"/>
                <w:szCs w:val="22"/>
                <w:lang w:eastAsia="en-GB"/>
              </w:rPr>
            </w:pPr>
            <w:r w:rsidRPr="003E6A6C">
              <w:rPr>
                <w:rFonts w:cs="Arial"/>
                <w:color w:val="000000"/>
                <w:sz w:val="22"/>
                <w:szCs w:val="22"/>
                <w:lang w:eastAsia="en-GB"/>
              </w:rPr>
              <w:t xml:space="preserve">Sheltered </w:t>
            </w:r>
          </w:p>
        </w:tc>
        <w:tc>
          <w:tcPr>
            <w:tcW w:w="970" w:type="dxa"/>
            <w:tcBorders>
              <w:top w:val="nil"/>
              <w:left w:val="nil"/>
              <w:bottom w:val="single" w:sz="4" w:space="0" w:color="auto"/>
              <w:right w:val="single" w:sz="4" w:space="0" w:color="auto"/>
            </w:tcBorders>
            <w:shd w:val="clear" w:color="auto" w:fill="auto"/>
            <w:noWrap/>
            <w:hideMark/>
          </w:tcPr>
          <w:p w14:paraId="034B922B" w14:textId="6F2133D1" w:rsidR="007E4A0A" w:rsidRPr="00BD3EF2" w:rsidRDefault="007E4A0A" w:rsidP="003E6A6C">
            <w:pPr>
              <w:jc w:val="center"/>
              <w:rPr>
                <w:rFonts w:cs="Arial"/>
                <w:color w:val="000000"/>
                <w:sz w:val="22"/>
                <w:szCs w:val="22"/>
                <w:lang w:eastAsia="en-GB"/>
              </w:rPr>
            </w:pPr>
            <w:r w:rsidRPr="0068586A">
              <w:rPr>
                <w:rFonts w:cs="Arial"/>
                <w:sz w:val="22"/>
                <w:szCs w:val="22"/>
              </w:rPr>
              <w:t>0.14</w:t>
            </w:r>
          </w:p>
        </w:tc>
        <w:tc>
          <w:tcPr>
            <w:tcW w:w="1025" w:type="dxa"/>
            <w:tcBorders>
              <w:top w:val="nil"/>
              <w:left w:val="nil"/>
              <w:bottom w:val="single" w:sz="4" w:space="0" w:color="auto"/>
              <w:right w:val="single" w:sz="4" w:space="0" w:color="auto"/>
            </w:tcBorders>
            <w:shd w:val="clear" w:color="auto" w:fill="auto"/>
            <w:noWrap/>
            <w:hideMark/>
          </w:tcPr>
          <w:p w14:paraId="14C8849C" w14:textId="67CDC2DF" w:rsidR="007E4A0A" w:rsidRPr="00BD3EF2" w:rsidRDefault="007E4A0A" w:rsidP="003E6A6C">
            <w:pPr>
              <w:jc w:val="center"/>
              <w:rPr>
                <w:rFonts w:cs="Arial"/>
                <w:color w:val="000000"/>
                <w:sz w:val="22"/>
                <w:szCs w:val="22"/>
                <w:lang w:eastAsia="en-GB"/>
              </w:rPr>
            </w:pPr>
            <w:r w:rsidRPr="0068586A">
              <w:rPr>
                <w:rFonts w:cs="Arial"/>
                <w:sz w:val="22"/>
                <w:szCs w:val="22"/>
              </w:rPr>
              <w:t>0.14</w:t>
            </w:r>
          </w:p>
        </w:tc>
        <w:tc>
          <w:tcPr>
            <w:tcW w:w="1134" w:type="dxa"/>
            <w:tcBorders>
              <w:top w:val="nil"/>
              <w:left w:val="nil"/>
              <w:bottom w:val="single" w:sz="4" w:space="0" w:color="auto"/>
              <w:right w:val="single" w:sz="4" w:space="0" w:color="auto"/>
            </w:tcBorders>
            <w:shd w:val="clear" w:color="auto" w:fill="auto"/>
            <w:noWrap/>
            <w:hideMark/>
          </w:tcPr>
          <w:p w14:paraId="6B940344" w14:textId="5BB9DF38" w:rsidR="007E4A0A" w:rsidRPr="00BD3EF2" w:rsidRDefault="007E4A0A" w:rsidP="003E6A6C">
            <w:pPr>
              <w:jc w:val="center"/>
              <w:rPr>
                <w:rFonts w:cs="Arial"/>
                <w:color w:val="000000"/>
                <w:sz w:val="22"/>
                <w:szCs w:val="22"/>
                <w:lang w:eastAsia="en-GB"/>
              </w:rPr>
            </w:pPr>
            <w:r w:rsidRPr="0068586A">
              <w:rPr>
                <w:rFonts w:cs="Arial"/>
                <w:sz w:val="22"/>
                <w:szCs w:val="22"/>
              </w:rPr>
              <w:t>0.14</w:t>
            </w:r>
          </w:p>
        </w:tc>
        <w:tc>
          <w:tcPr>
            <w:tcW w:w="1294" w:type="dxa"/>
            <w:tcBorders>
              <w:top w:val="nil"/>
              <w:left w:val="nil"/>
              <w:bottom w:val="single" w:sz="4" w:space="0" w:color="auto"/>
              <w:right w:val="single" w:sz="4" w:space="0" w:color="auto"/>
            </w:tcBorders>
            <w:shd w:val="clear" w:color="auto" w:fill="auto"/>
            <w:noWrap/>
            <w:hideMark/>
          </w:tcPr>
          <w:p w14:paraId="284E37E9" w14:textId="04B54B01" w:rsidR="007E4A0A" w:rsidRPr="00BD3EF2" w:rsidRDefault="007E4A0A" w:rsidP="003E6A6C">
            <w:pPr>
              <w:jc w:val="center"/>
              <w:rPr>
                <w:rFonts w:cs="Arial"/>
                <w:color w:val="000000"/>
                <w:sz w:val="22"/>
                <w:szCs w:val="22"/>
                <w:lang w:eastAsia="en-GB"/>
              </w:rPr>
            </w:pPr>
            <w:r w:rsidRPr="0068586A">
              <w:rPr>
                <w:rFonts w:cs="Arial"/>
                <w:sz w:val="22"/>
                <w:szCs w:val="22"/>
              </w:rPr>
              <w:t>0.14</w:t>
            </w:r>
          </w:p>
        </w:tc>
        <w:tc>
          <w:tcPr>
            <w:tcW w:w="974" w:type="dxa"/>
            <w:tcBorders>
              <w:top w:val="nil"/>
              <w:left w:val="nil"/>
              <w:bottom w:val="single" w:sz="4" w:space="0" w:color="auto"/>
              <w:right w:val="nil"/>
            </w:tcBorders>
          </w:tcPr>
          <w:p w14:paraId="3178521C" w14:textId="3A0B08CE" w:rsidR="007E4A0A" w:rsidRPr="00BD3EF2" w:rsidRDefault="007E4A0A" w:rsidP="003E6A6C">
            <w:pPr>
              <w:jc w:val="center"/>
              <w:rPr>
                <w:rFonts w:cs="Arial"/>
                <w:color w:val="000000"/>
                <w:sz w:val="22"/>
                <w:szCs w:val="22"/>
                <w:lang w:eastAsia="en-GB"/>
              </w:rPr>
            </w:pPr>
            <w:r w:rsidRPr="00BD3EF2">
              <w:rPr>
                <w:rFonts w:cs="Arial"/>
                <w:color w:val="000000"/>
                <w:sz w:val="22"/>
                <w:szCs w:val="22"/>
                <w:lang w:eastAsia="en-GB"/>
              </w:rPr>
              <w:t>0.14</w:t>
            </w:r>
          </w:p>
        </w:tc>
        <w:tc>
          <w:tcPr>
            <w:tcW w:w="992" w:type="dxa"/>
            <w:tcBorders>
              <w:top w:val="nil"/>
              <w:left w:val="nil"/>
              <w:bottom w:val="single" w:sz="4" w:space="0" w:color="auto"/>
              <w:right w:val="single" w:sz="4" w:space="0" w:color="auto"/>
            </w:tcBorders>
            <w:shd w:val="clear" w:color="000000" w:fill="8497B0"/>
            <w:noWrap/>
          </w:tcPr>
          <w:p w14:paraId="7CC16A4E" w14:textId="64502C7F" w:rsidR="007E4A0A" w:rsidRPr="00534E73" w:rsidRDefault="007E4A0A" w:rsidP="003E6A6C">
            <w:pPr>
              <w:jc w:val="center"/>
              <w:rPr>
                <w:rFonts w:ascii="Calibri" w:hAnsi="Calibri" w:cs="Calibri"/>
                <w:color w:val="000000"/>
                <w:sz w:val="22"/>
                <w:szCs w:val="22"/>
                <w:lang w:eastAsia="en-GB"/>
              </w:rPr>
            </w:pPr>
            <w:r w:rsidRPr="008B7329">
              <w:rPr>
                <w:sz w:val="22"/>
                <w:szCs w:val="22"/>
              </w:rPr>
              <w:t>0.56</w:t>
            </w:r>
          </w:p>
        </w:tc>
        <w:tc>
          <w:tcPr>
            <w:tcW w:w="1124" w:type="dxa"/>
            <w:tcBorders>
              <w:top w:val="nil"/>
              <w:left w:val="nil"/>
              <w:bottom w:val="single" w:sz="4" w:space="0" w:color="auto"/>
              <w:right w:val="single" w:sz="4" w:space="0" w:color="auto"/>
            </w:tcBorders>
            <w:shd w:val="clear" w:color="auto" w:fill="B8CCE4" w:themeFill="accent1" w:themeFillTint="66"/>
          </w:tcPr>
          <w:p w14:paraId="486CDEED" w14:textId="72C7DDE6" w:rsidR="007E4A0A" w:rsidRPr="008B7329" w:rsidRDefault="007E4A0A" w:rsidP="00BE5E39">
            <w:pPr>
              <w:jc w:val="center"/>
              <w:rPr>
                <w:sz w:val="22"/>
                <w:szCs w:val="22"/>
              </w:rPr>
            </w:pPr>
            <w:r w:rsidRPr="008B7329">
              <w:rPr>
                <w:sz w:val="22"/>
                <w:szCs w:val="22"/>
              </w:rPr>
              <w:t>0.</w:t>
            </w:r>
            <w:r w:rsidR="00D254A1" w:rsidRPr="008B7329">
              <w:rPr>
                <w:sz w:val="22"/>
                <w:szCs w:val="22"/>
              </w:rPr>
              <w:t>70</w:t>
            </w:r>
          </w:p>
        </w:tc>
      </w:tr>
      <w:tr w:rsidR="00DD7356" w:rsidRPr="00534E73" w14:paraId="529708D1" w14:textId="3929FD05"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72ADE5FF" w14:textId="1C06DE44" w:rsidR="007E4A0A" w:rsidRPr="003E6A6C" w:rsidRDefault="007E4A0A" w:rsidP="00BE5E39">
            <w:pPr>
              <w:rPr>
                <w:rFonts w:cs="Arial"/>
                <w:color w:val="000000"/>
                <w:sz w:val="22"/>
                <w:szCs w:val="22"/>
                <w:lang w:eastAsia="en-GB"/>
              </w:rPr>
            </w:pPr>
            <w:r w:rsidRPr="003E6A6C">
              <w:rPr>
                <w:rFonts w:cs="Arial"/>
                <w:color w:val="000000"/>
                <w:sz w:val="22"/>
                <w:szCs w:val="22"/>
                <w:lang w:eastAsia="en-GB"/>
              </w:rPr>
              <w:t xml:space="preserve">Street Properties / Flushing £10k per month </w:t>
            </w:r>
            <w:r w:rsidR="00D254A1" w:rsidRPr="003E6A6C">
              <w:rPr>
                <w:rFonts w:cs="Arial"/>
                <w:color w:val="000000"/>
                <w:sz w:val="22"/>
                <w:szCs w:val="22"/>
                <w:lang w:eastAsia="en-GB"/>
              </w:rPr>
              <w:t>(additional works 2023/24)</w:t>
            </w:r>
          </w:p>
        </w:tc>
        <w:tc>
          <w:tcPr>
            <w:tcW w:w="970" w:type="dxa"/>
            <w:tcBorders>
              <w:top w:val="nil"/>
              <w:left w:val="nil"/>
              <w:bottom w:val="single" w:sz="4" w:space="0" w:color="auto"/>
              <w:right w:val="single" w:sz="4" w:space="0" w:color="auto"/>
            </w:tcBorders>
            <w:shd w:val="clear" w:color="auto" w:fill="auto"/>
            <w:noWrap/>
            <w:hideMark/>
          </w:tcPr>
          <w:p w14:paraId="145D65D2" w14:textId="1D5E031C" w:rsidR="007E4A0A" w:rsidRPr="00BD3EF2" w:rsidRDefault="007E4A0A" w:rsidP="003E6A6C">
            <w:pPr>
              <w:jc w:val="center"/>
              <w:rPr>
                <w:rFonts w:cs="Arial"/>
                <w:color w:val="000000"/>
                <w:sz w:val="22"/>
                <w:szCs w:val="22"/>
                <w:lang w:eastAsia="en-GB"/>
              </w:rPr>
            </w:pPr>
            <w:r w:rsidRPr="0068586A">
              <w:rPr>
                <w:rFonts w:cs="Arial"/>
                <w:sz w:val="22"/>
                <w:szCs w:val="22"/>
              </w:rPr>
              <w:t>0.16</w:t>
            </w:r>
          </w:p>
        </w:tc>
        <w:tc>
          <w:tcPr>
            <w:tcW w:w="1025" w:type="dxa"/>
            <w:tcBorders>
              <w:top w:val="nil"/>
              <w:left w:val="nil"/>
              <w:bottom w:val="single" w:sz="4" w:space="0" w:color="auto"/>
              <w:right w:val="single" w:sz="4" w:space="0" w:color="auto"/>
            </w:tcBorders>
            <w:shd w:val="clear" w:color="auto" w:fill="auto"/>
            <w:noWrap/>
            <w:hideMark/>
          </w:tcPr>
          <w:p w14:paraId="53D0A4A2" w14:textId="220757A3" w:rsidR="007E4A0A" w:rsidRPr="00BD3EF2" w:rsidRDefault="007E4A0A" w:rsidP="003E6A6C">
            <w:pPr>
              <w:jc w:val="center"/>
              <w:rPr>
                <w:rFonts w:cs="Arial"/>
                <w:color w:val="000000"/>
                <w:sz w:val="22"/>
                <w:szCs w:val="22"/>
                <w:lang w:eastAsia="en-GB"/>
              </w:rPr>
            </w:pPr>
            <w:r w:rsidRPr="0068586A">
              <w:rPr>
                <w:rFonts w:cs="Arial"/>
                <w:sz w:val="22"/>
                <w:szCs w:val="22"/>
              </w:rPr>
              <w:t>0.</w:t>
            </w:r>
            <w:r w:rsidR="00D254A1" w:rsidRPr="0068586A">
              <w:rPr>
                <w:rFonts w:cs="Arial"/>
                <w:sz w:val="22"/>
                <w:szCs w:val="22"/>
              </w:rPr>
              <w:t>13</w:t>
            </w:r>
          </w:p>
        </w:tc>
        <w:tc>
          <w:tcPr>
            <w:tcW w:w="1134" w:type="dxa"/>
            <w:tcBorders>
              <w:top w:val="nil"/>
              <w:left w:val="nil"/>
              <w:bottom w:val="single" w:sz="4" w:space="0" w:color="auto"/>
              <w:right w:val="single" w:sz="4" w:space="0" w:color="auto"/>
            </w:tcBorders>
            <w:shd w:val="clear" w:color="auto" w:fill="auto"/>
            <w:noWrap/>
            <w:hideMark/>
          </w:tcPr>
          <w:p w14:paraId="0648C554" w14:textId="0EB9D29F" w:rsidR="007E4A0A" w:rsidRPr="00BD3EF2" w:rsidRDefault="007E4A0A" w:rsidP="003E6A6C">
            <w:pPr>
              <w:jc w:val="center"/>
              <w:rPr>
                <w:rFonts w:cs="Arial"/>
                <w:color w:val="000000"/>
                <w:sz w:val="22"/>
                <w:szCs w:val="22"/>
                <w:lang w:eastAsia="en-GB"/>
              </w:rPr>
            </w:pPr>
            <w:r w:rsidRPr="0068586A">
              <w:rPr>
                <w:rFonts w:cs="Arial"/>
                <w:sz w:val="22"/>
                <w:szCs w:val="22"/>
              </w:rPr>
              <w:t>0.13</w:t>
            </w:r>
          </w:p>
        </w:tc>
        <w:tc>
          <w:tcPr>
            <w:tcW w:w="1294" w:type="dxa"/>
            <w:tcBorders>
              <w:top w:val="nil"/>
              <w:left w:val="nil"/>
              <w:bottom w:val="single" w:sz="4" w:space="0" w:color="auto"/>
              <w:right w:val="single" w:sz="4" w:space="0" w:color="auto"/>
            </w:tcBorders>
            <w:shd w:val="clear" w:color="auto" w:fill="auto"/>
            <w:noWrap/>
            <w:hideMark/>
          </w:tcPr>
          <w:p w14:paraId="30C6DF43" w14:textId="09D1DF67" w:rsidR="007E4A0A" w:rsidRPr="00BD3EF2" w:rsidRDefault="007E4A0A" w:rsidP="003E6A6C">
            <w:pPr>
              <w:jc w:val="center"/>
              <w:rPr>
                <w:rFonts w:cs="Arial"/>
                <w:color w:val="000000"/>
                <w:sz w:val="22"/>
                <w:szCs w:val="22"/>
                <w:lang w:eastAsia="en-GB"/>
              </w:rPr>
            </w:pPr>
            <w:r w:rsidRPr="0068586A">
              <w:rPr>
                <w:rFonts w:cs="Arial"/>
                <w:sz w:val="22"/>
                <w:szCs w:val="22"/>
              </w:rPr>
              <w:t>0.13</w:t>
            </w:r>
          </w:p>
        </w:tc>
        <w:tc>
          <w:tcPr>
            <w:tcW w:w="974" w:type="dxa"/>
            <w:tcBorders>
              <w:top w:val="nil"/>
              <w:left w:val="nil"/>
              <w:bottom w:val="single" w:sz="4" w:space="0" w:color="auto"/>
              <w:right w:val="nil"/>
            </w:tcBorders>
          </w:tcPr>
          <w:p w14:paraId="46904AC4" w14:textId="53742A63" w:rsidR="007E4A0A" w:rsidRPr="00BD3EF2" w:rsidRDefault="007E4A0A" w:rsidP="003E6A6C">
            <w:pPr>
              <w:jc w:val="center"/>
              <w:rPr>
                <w:rFonts w:cs="Arial"/>
                <w:color w:val="000000"/>
                <w:sz w:val="22"/>
                <w:szCs w:val="22"/>
                <w:lang w:eastAsia="en-GB"/>
              </w:rPr>
            </w:pPr>
            <w:r w:rsidRPr="00BD3EF2">
              <w:rPr>
                <w:rFonts w:cs="Arial"/>
                <w:color w:val="000000"/>
                <w:sz w:val="22"/>
                <w:szCs w:val="22"/>
                <w:lang w:eastAsia="en-GB"/>
              </w:rPr>
              <w:t>0.13</w:t>
            </w:r>
          </w:p>
        </w:tc>
        <w:tc>
          <w:tcPr>
            <w:tcW w:w="992" w:type="dxa"/>
            <w:tcBorders>
              <w:top w:val="nil"/>
              <w:left w:val="nil"/>
              <w:bottom w:val="single" w:sz="4" w:space="0" w:color="auto"/>
              <w:right w:val="single" w:sz="4" w:space="0" w:color="auto"/>
            </w:tcBorders>
            <w:shd w:val="clear" w:color="000000" w:fill="8497B0"/>
            <w:noWrap/>
          </w:tcPr>
          <w:p w14:paraId="58D39812" w14:textId="7898B19E" w:rsidR="007E4A0A" w:rsidRPr="00534E73" w:rsidRDefault="007E4A0A" w:rsidP="003E6A6C">
            <w:pPr>
              <w:jc w:val="center"/>
              <w:rPr>
                <w:rFonts w:ascii="Calibri" w:hAnsi="Calibri" w:cs="Calibri"/>
                <w:color w:val="000000"/>
                <w:sz w:val="22"/>
                <w:szCs w:val="22"/>
                <w:lang w:eastAsia="en-GB"/>
              </w:rPr>
            </w:pPr>
            <w:r w:rsidRPr="008B7329">
              <w:rPr>
                <w:sz w:val="22"/>
                <w:szCs w:val="22"/>
              </w:rPr>
              <w:t>0.</w:t>
            </w:r>
            <w:r w:rsidR="00D254A1" w:rsidRPr="008B7329">
              <w:rPr>
                <w:sz w:val="22"/>
                <w:szCs w:val="22"/>
              </w:rPr>
              <w:t>52</w:t>
            </w:r>
          </w:p>
        </w:tc>
        <w:tc>
          <w:tcPr>
            <w:tcW w:w="1124" w:type="dxa"/>
            <w:tcBorders>
              <w:top w:val="nil"/>
              <w:left w:val="nil"/>
              <w:bottom w:val="single" w:sz="4" w:space="0" w:color="auto"/>
              <w:right w:val="single" w:sz="4" w:space="0" w:color="auto"/>
            </w:tcBorders>
            <w:shd w:val="clear" w:color="auto" w:fill="B8CCE4" w:themeFill="accent1" w:themeFillTint="66"/>
          </w:tcPr>
          <w:p w14:paraId="1ADC7086" w14:textId="14E2FE5A" w:rsidR="007E4A0A" w:rsidRPr="008B7329" w:rsidRDefault="007E4A0A" w:rsidP="00BE5E39">
            <w:pPr>
              <w:jc w:val="center"/>
              <w:rPr>
                <w:sz w:val="22"/>
                <w:szCs w:val="22"/>
              </w:rPr>
            </w:pPr>
            <w:r w:rsidRPr="008B7329">
              <w:rPr>
                <w:sz w:val="22"/>
                <w:szCs w:val="22"/>
              </w:rPr>
              <w:t>0.</w:t>
            </w:r>
            <w:r w:rsidR="00D254A1" w:rsidRPr="008B7329">
              <w:rPr>
                <w:sz w:val="22"/>
                <w:szCs w:val="22"/>
              </w:rPr>
              <w:t>65</w:t>
            </w:r>
          </w:p>
        </w:tc>
      </w:tr>
      <w:tr w:rsidR="00DD7356" w:rsidRPr="00534E73" w14:paraId="7D22CBF8" w14:textId="14E337D1"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D593E1A" w14:textId="77777777" w:rsidR="007E4A0A" w:rsidRPr="003E6A6C" w:rsidRDefault="007E4A0A" w:rsidP="003E6A6C">
            <w:pPr>
              <w:rPr>
                <w:rFonts w:cs="Arial"/>
                <w:b/>
                <w:bCs/>
                <w:color w:val="000000"/>
                <w:sz w:val="22"/>
                <w:szCs w:val="22"/>
                <w:lang w:eastAsia="en-GB"/>
              </w:rPr>
            </w:pPr>
            <w:r w:rsidRPr="003E6A6C">
              <w:rPr>
                <w:rFonts w:cs="Arial"/>
                <w:b/>
                <w:bCs/>
                <w:color w:val="000000"/>
                <w:sz w:val="22"/>
                <w:szCs w:val="22"/>
                <w:lang w:eastAsia="en-GB"/>
              </w:rPr>
              <w:t xml:space="preserve">Total Water Testing </w:t>
            </w:r>
          </w:p>
        </w:tc>
        <w:tc>
          <w:tcPr>
            <w:tcW w:w="970" w:type="dxa"/>
            <w:tcBorders>
              <w:top w:val="nil"/>
              <w:left w:val="nil"/>
              <w:bottom w:val="single" w:sz="4" w:space="0" w:color="auto"/>
              <w:right w:val="single" w:sz="4" w:space="0" w:color="auto"/>
            </w:tcBorders>
            <w:shd w:val="clear" w:color="auto" w:fill="auto"/>
            <w:noWrap/>
            <w:hideMark/>
          </w:tcPr>
          <w:p w14:paraId="03B01FD3" w14:textId="5C109162" w:rsidR="007E4A0A" w:rsidRPr="00BD3EF2" w:rsidRDefault="007E4A0A" w:rsidP="003E6A6C">
            <w:pPr>
              <w:jc w:val="center"/>
              <w:rPr>
                <w:rFonts w:cs="Arial"/>
                <w:b/>
                <w:color w:val="000000"/>
                <w:sz w:val="22"/>
                <w:szCs w:val="22"/>
                <w:lang w:eastAsia="en-GB"/>
              </w:rPr>
            </w:pPr>
            <w:r w:rsidRPr="0068586A">
              <w:rPr>
                <w:rFonts w:cs="Arial"/>
                <w:sz w:val="22"/>
                <w:szCs w:val="22"/>
              </w:rPr>
              <w:t>0.30</w:t>
            </w:r>
          </w:p>
        </w:tc>
        <w:tc>
          <w:tcPr>
            <w:tcW w:w="1025" w:type="dxa"/>
            <w:tcBorders>
              <w:top w:val="nil"/>
              <w:left w:val="nil"/>
              <w:bottom w:val="single" w:sz="4" w:space="0" w:color="auto"/>
              <w:right w:val="single" w:sz="4" w:space="0" w:color="auto"/>
            </w:tcBorders>
            <w:shd w:val="clear" w:color="auto" w:fill="auto"/>
            <w:noWrap/>
            <w:hideMark/>
          </w:tcPr>
          <w:p w14:paraId="1B5206DC" w14:textId="6B3F044F" w:rsidR="007E4A0A" w:rsidRPr="00BD3EF2" w:rsidRDefault="007E4A0A" w:rsidP="003E6A6C">
            <w:pPr>
              <w:jc w:val="center"/>
              <w:rPr>
                <w:rFonts w:cs="Arial"/>
                <w:b/>
                <w:color w:val="000000"/>
                <w:sz w:val="22"/>
                <w:szCs w:val="22"/>
                <w:lang w:eastAsia="en-GB"/>
              </w:rPr>
            </w:pPr>
            <w:r w:rsidRPr="0068586A">
              <w:rPr>
                <w:rFonts w:cs="Arial"/>
                <w:sz w:val="22"/>
                <w:szCs w:val="22"/>
              </w:rPr>
              <w:t>0.</w:t>
            </w:r>
            <w:r w:rsidR="00D254A1" w:rsidRPr="0068586A">
              <w:rPr>
                <w:rFonts w:cs="Arial"/>
                <w:sz w:val="22"/>
                <w:szCs w:val="22"/>
              </w:rPr>
              <w:t>27</w:t>
            </w:r>
          </w:p>
        </w:tc>
        <w:tc>
          <w:tcPr>
            <w:tcW w:w="1134" w:type="dxa"/>
            <w:tcBorders>
              <w:top w:val="nil"/>
              <w:left w:val="nil"/>
              <w:bottom w:val="single" w:sz="4" w:space="0" w:color="auto"/>
              <w:right w:val="single" w:sz="4" w:space="0" w:color="auto"/>
            </w:tcBorders>
            <w:shd w:val="clear" w:color="auto" w:fill="auto"/>
            <w:noWrap/>
            <w:hideMark/>
          </w:tcPr>
          <w:p w14:paraId="34DDF8A5" w14:textId="4CA71C4B" w:rsidR="007E4A0A" w:rsidRPr="00BD3EF2" w:rsidRDefault="007E4A0A" w:rsidP="003E6A6C">
            <w:pPr>
              <w:jc w:val="center"/>
              <w:rPr>
                <w:rFonts w:cs="Arial"/>
                <w:b/>
                <w:color w:val="000000"/>
                <w:sz w:val="22"/>
                <w:szCs w:val="22"/>
                <w:lang w:eastAsia="en-GB"/>
              </w:rPr>
            </w:pPr>
            <w:r w:rsidRPr="0068586A">
              <w:rPr>
                <w:rFonts w:cs="Arial"/>
                <w:sz w:val="22"/>
                <w:szCs w:val="22"/>
              </w:rPr>
              <w:t>0.27</w:t>
            </w:r>
          </w:p>
        </w:tc>
        <w:tc>
          <w:tcPr>
            <w:tcW w:w="1294" w:type="dxa"/>
            <w:tcBorders>
              <w:top w:val="nil"/>
              <w:left w:val="nil"/>
              <w:bottom w:val="single" w:sz="4" w:space="0" w:color="auto"/>
              <w:right w:val="single" w:sz="4" w:space="0" w:color="auto"/>
            </w:tcBorders>
            <w:shd w:val="clear" w:color="auto" w:fill="auto"/>
            <w:noWrap/>
            <w:hideMark/>
          </w:tcPr>
          <w:p w14:paraId="429899CC" w14:textId="72582A03" w:rsidR="007E4A0A" w:rsidRPr="00BD3EF2" w:rsidRDefault="007E4A0A" w:rsidP="003E6A6C">
            <w:pPr>
              <w:jc w:val="center"/>
              <w:rPr>
                <w:rFonts w:cs="Arial"/>
                <w:b/>
                <w:color w:val="000000"/>
                <w:sz w:val="22"/>
                <w:szCs w:val="22"/>
                <w:lang w:eastAsia="en-GB"/>
              </w:rPr>
            </w:pPr>
            <w:r w:rsidRPr="0068586A">
              <w:rPr>
                <w:rFonts w:cs="Arial"/>
                <w:sz w:val="22"/>
                <w:szCs w:val="22"/>
              </w:rPr>
              <w:t>0.27</w:t>
            </w:r>
          </w:p>
        </w:tc>
        <w:tc>
          <w:tcPr>
            <w:tcW w:w="974" w:type="dxa"/>
            <w:tcBorders>
              <w:top w:val="nil"/>
              <w:left w:val="nil"/>
              <w:bottom w:val="single" w:sz="4" w:space="0" w:color="auto"/>
              <w:right w:val="nil"/>
            </w:tcBorders>
          </w:tcPr>
          <w:p w14:paraId="696E2D65" w14:textId="3B50B5BE" w:rsidR="007E4A0A" w:rsidRPr="00BD3EF2" w:rsidRDefault="007E4A0A" w:rsidP="003E6A6C">
            <w:pPr>
              <w:jc w:val="center"/>
              <w:rPr>
                <w:rFonts w:cs="Arial"/>
                <w:color w:val="000000"/>
                <w:sz w:val="22"/>
                <w:szCs w:val="22"/>
                <w:lang w:eastAsia="en-GB"/>
              </w:rPr>
            </w:pPr>
            <w:r w:rsidRPr="00BD3EF2">
              <w:rPr>
                <w:rFonts w:cs="Arial"/>
                <w:color w:val="000000"/>
                <w:sz w:val="22"/>
                <w:szCs w:val="22"/>
                <w:lang w:eastAsia="en-GB"/>
              </w:rPr>
              <w:t>0.27</w:t>
            </w:r>
          </w:p>
        </w:tc>
        <w:tc>
          <w:tcPr>
            <w:tcW w:w="992" w:type="dxa"/>
            <w:tcBorders>
              <w:top w:val="nil"/>
              <w:left w:val="nil"/>
              <w:bottom w:val="single" w:sz="4" w:space="0" w:color="auto"/>
              <w:right w:val="single" w:sz="4" w:space="0" w:color="auto"/>
            </w:tcBorders>
            <w:shd w:val="clear" w:color="000000" w:fill="8497B0"/>
            <w:noWrap/>
          </w:tcPr>
          <w:p w14:paraId="06BACF26" w14:textId="63447139" w:rsidR="007E4A0A" w:rsidRPr="00630981" w:rsidRDefault="007E4A0A" w:rsidP="003E6A6C">
            <w:pPr>
              <w:jc w:val="center"/>
              <w:rPr>
                <w:rFonts w:ascii="Calibri" w:hAnsi="Calibri" w:cs="Calibri"/>
                <w:b/>
                <w:bCs/>
                <w:color w:val="000000"/>
                <w:sz w:val="22"/>
                <w:szCs w:val="22"/>
                <w:lang w:eastAsia="en-GB"/>
              </w:rPr>
            </w:pPr>
            <w:r w:rsidRPr="008B7329">
              <w:rPr>
                <w:sz w:val="22"/>
                <w:szCs w:val="22"/>
              </w:rPr>
              <w:t>1.</w:t>
            </w:r>
            <w:r w:rsidR="00D254A1" w:rsidRPr="008B7329">
              <w:rPr>
                <w:sz w:val="22"/>
                <w:szCs w:val="22"/>
              </w:rPr>
              <w:t>08</w:t>
            </w:r>
          </w:p>
        </w:tc>
        <w:tc>
          <w:tcPr>
            <w:tcW w:w="1124" w:type="dxa"/>
            <w:tcBorders>
              <w:top w:val="nil"/>
              <w:left w:val="nil"/>
              <w:bottom w:val="single" w:sz="4" w:space="0" w:color="auto"/>
              <w:right w:val="single" w:sz="4" w:space="0" w:color="auto"/>
            </w:tcBorders>
            <w:shd w:val="clear" w:color="auto" w:fill="B8CCE4" w:themeFill="accent1" w:themeFillTint="66"/>
          </w:tcPr>
          <w:p w14:paraId="6BE0FA8E" w14:textId="53B89031" w:rsidR="007E4A0A" w:rsidRPr="008B7329" w:rsidRDefault="007E4A0A" w:rsidP="00BE5E39">
            <w:pPr>
              <w:jc w:val="center"/>
              <w:rPr>
                <w:b/>
                <w:sz w:val="22"/>
                <w:szCs w:val="22"/>
              </w:rPr>
            </w:pPr>
            <w:r w:rsidRPr="008B7329">
              <w:rPr>
                <w:sz w:val="22"/>
                <w:szCs w:val="22"/>
              </w:rPr>
              <w:t>1.</w:t>
            </w:r>
            <w:r w:rsidR="00D254A1" w:rsidRPr="008B7329">
              <w:rPr>
                <w:sz w:val="22"/>
                <w:szCs w:val="22"/>
              </w:rPr>
              <w:t>35</w:t>
            </w:r>
          </w:p>
        </w:tc>
      </w:tr>
      <w:tr w:rsidR="00DD7356" w:rsidRPr="00534E73" w14:paraId="660D5B3E" w14:textId="77777777" w:rsidTr="008B7329">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tcPr>
          <w:p w14:paraId="71A3A2EA" w14:textId="01EBAD72" w:rsidR="0012101B" w:rsidRPr="003E6A6C" w:rsidRDefault="00A36069" w:rsidP="00BE5E39">
            <w:pPr>
              <w:rPr>
                <w:rFonts w:cs="Arial"/>
                <w:b/>
                <w:bCs/>
                <w:color w:val="000000"/>
                <w:sz w:val="22"/>
                <w:szCs w:val="22"/>
                <w:lang w:eastAsia="en-GB"/>
              </w:rPr>
            </w:pPr>
            <w:r w:rsidRPr="003E6A6C">
              <w:rPr>
                <w:rFonts w:cs="Arial"/>
                <w:b/>
                <w:bCs/>
                <w:color w:val="000000"/>
                <w:sz w:val="22"/>
                <w:szCs w:val="22"/>
                <w:lang w:eastAsia="en-GB"/>
              </w:rPr>
              <w:t xml:space="preserve">ECIR and </w:t>
            </w:r>
            <w:r w:rsidR="00F038F3" w:rsidRPr="003E6A6C">
              <w:rPr>
                <w:rFonts w:cs="Arial"/>
                <w:b/>
                <w:bCs/>
                <w:color w:val="000000"/>
                <w:sz w:val="22"/>
                <w:szCs w:val="22"/>
                <w:lang w:eastAsia="en-GB"/>
              </w:rPr>
              <w:t xml:space="preserve">Water Testing </w:t>
            </w:r>
          </w:p>
        </w:tc>
        <w:tc>
          <w:tcPr>
            <w:tcW w:w="970" w:type="dxa"/>
            <w:tcBorders>
              <w:top w:val="nil"/>
              <w:left w:val="nil"/>
              <w:bottom w:val="single" w:sz="4" w:space="0" w:color="auto"/>
              <w:right w:val="single" w:sz="4" w:space="0" w:color="auto"/>
            </w:tcBorders>
            <w:shd w:val="clear" w:color="auto" w:fill="auto"/>
            <w:noWrap/>
          </w:tcPr>
          <w:p w14:paraId="2DADD6C2" w14:textId="0269C1B0" w:rsidR="0012101B" w:rsidRPr="0068586A" w:rsidRDefault="00E719B6" w:rsidP="003E6A6C">
            <w:pPr>
              <w:jc w:val="center"/>
              <w:rPr>
                <w:rFonts w:cs="Arial"/>
                <w:b/>
                <w:sz w:val="22"/>
                <w:szCs w:val="22"/>
              </w:rPr>
            </w:pPr>
            <w:r w:rsidRPr="0068586A">
              <w:rPr>
                <w:rFonts w:cs="Arial"/>
                <w:sz w:val="22"/>
                <w:szCs w:val="22"/>
              </w:rPr>
              <w:t>0.</w:t>
            </w:r>
            <w:r w:rsidR="00C9125E" w:rsidRPr="0068586A">
              <w:rPr>
                <w:rFonts w:cs="Arial"/>
                <w:sz w:val="22"/>
                <w:szCs w:val="22"/>
              </w:rPr>
              <w:t>6</w:t>
            </w:r>
            <w:r w:rsidRPr="0068586A">
              <w:rPr>
                <w:rFonts w:cs="Arial"/>
                <w:sz w:val="22"/>
                <w:szCs w:val="22"/>
              </w:rPr>
              <w:t>7</w:t>
            </w:r>
          </w:p>
        </w:tc>
        <w:tc>
          <w:tcPr>
            <w:tcW w:w="1025" w:type="dxa"/>
            <w:tcBorders>
              <w:top w:val="nil"/>
              <w:left w:val="nil"/>
              <w:bottom w:val="single" w:sz="4" w:space="0" w:color="auto"/>
              <w:right w:val="single" w:sz="4" w:space="0" w:color="auto"/>
            </w:tcBorders>
            <w:shd w:val="clear" w:color="auto" w:fill="auto"/>
            <w:noWrap/>
          </w:tcPr>
          <w:p w14:paraId="0C41EBDE" w14:textId="3EF92969" w:rsidR="0012101B" w:rsidRPr="0068586A" w:rsidRDefault="00C9125E" w:rsidP="003E6A6C">
            <w:pPr>
              <w:jc w:val="center"/>
              <w:rPr>
                <w:rFonts w:cs="Arial"/>
                <w:b/>
                <w:sz w:val="22"/>
                <w:szCs w:val="22"/>
              </w:rPr>
            </w:pPr>
            <w:r w:rsidRPr="0068586A">
              <w:rPr>
                <w:rFonts w:cs="Arial"/>
                <w:sz w:val="22"/>
                <w:szCs w:val="22"/>
              </w:rPr>
              <w:t>0</w:t>
            </w:r>
            <w:r w:rsidR="00E4445F" w:rsidRPr="0068586A">
              <w:rPr>
                <w:rFonts w:cs="Arial"/>
                <w:sz w:val="22"/>
                <w:szCs w:val="22"/>
              </w:rPr>
              <w:t>.</w:t>
            </w:r>
            <w:r w:rsidR="00D254A1" w:rsidRPr="0068586A">
              <w:rPr>
                <w:rFonts w:cs="Arial"/>
                <w:sz w:val="22"/>
                <w:szCs w:val="22"/>
              </w:rPr>
              <w:t>65</w:t>
            </w:r>
          </w:p>
        </w:tc>
        <w:tc>
          <w:tcPr>
            <w:tcW w:w="1134" w:type="dxa"/>
            <w:tcBorders>
              <w:top w:val="nil"/>
              <w:left w:val="nil"/>
              <w:bottom w:val="single" w:sz="4" w:space="0" w:color="auto"/>
              <w:right w:val="single" w:sz="4" w:space="0" w:color="auto"/>
            </w:tcBorders>
            <w:shd w:val="clear" w:color="auto" w:fill="auto"/>
            <w:noWrap/>
          </w:tcPr>
          <w:p w14:paraId="58025015" w14:textId="1F7A042E" w:rsidR="0012101B" w:rsidRPr="0068586A" w:rsidRDefault="002715D0" w:rsidP="003E6A6C">
            <w:pPr>
              <w:jc w:val="center"/>
              <w:rPr>
                <w:rFonts w:cs="Arial"/>
                <w:b/>
                <w:sz w:val="22"/>
                <w:szCs w:val="22"/>
              </w:rPr>
            </w:pPr>
            <w:r w:rsidRPr="0068586A">
              <w:rPr>
                <w:rFonts w:cs="Arial"/>
                <w:sz w:val="22"/>
                <w:szCs w:val="22"/>
              </w:rPr>
              <w:t>0</w:t>
            </w:r>
            <w:r w:rsidR="001036DF" w:rsidRPr="0068586A">
              <w:rPr>
                <w:rFonts w:cs="Arial"/>
                <w:sz w:val="22"/>
                <w:szCs w:val="22"/>
              </w:rPr>
              <w:t>.51</w:t>
            </w:r>
          </w:p>
        </w:tc>
        <w:tc>
          <w:tcPr>
            <w:tcW w:w="1294" w:type="dxa"/>
            <w:tcBorders>
              <w:top w:val="nil"/>
              <w:left w:val="nil"/>
              <w:bottom w:val="single" w:sz="4" w:space="0" w:color="auto"/>
              <w:right w:val="single" w:sz="4" w:space="0" w:color="auto"/>
            </w:tcBorders>
            <w:shd w:val="clear" w:color="auto" w:fill="auto"/>
            <w:noWrap/>
          </w:tcPr>
          <w:p w14:paraId="6BC70FF4" w14:textId="79429557" w:rsidR="0012101B" w:rsidRPr="0068586A" w:rsidRDefault="00467563" w:rsidP="003E6A6C">
            <w:pPr>
              <w:jc w:val="center"/>
              <w:rPr>
                <w:rFonts w:cs="Arial"/>
                <w:b/>
                <w:sz w:val="22"/>
                <w:szCs w:val="22"/>
              </w:rPr>
            </w:pPr>
            <w:r w:rsidRPr="0068586A">
              <w:rPr>
                <w:rFonts w:cs="Arial"/>
                <w:sz w:val="22"/>
                <w:szCs w:val="22"/>
              </w:rPr>
              <w:t>0.51</w:t>
            </w:r>
          </w:p>
        </w:tc>
        <w:tc>
          <w:tcPr>
            <w:tcW w:w="974" w:type="dxa"/>
            <w:tcBorders>
              <w:top w:val="nil"/>
              <w:left w:val="nil"/>
              <w:bottom w:val="single" w:sz="4" w:space="0" w:color="auto"/>
              <w:right w:val="nil"/>
            </w:tcBorders>
          </w:tcPr>
          <w:p w14:paraId="4EBBEF63" w14:textId="67E3A7FA" w:rsidR="0012101B" w:rsidRPr="00BD3EF2" w:rsidRDefault="00742539" w:rsidP="003E6A6C">
            <w:pPr>
              <w:jc w:val="center"/>
              <w:rPr>
                <w:rFonts w:cs="Arial"/>
                <w:color w:val="000000"/>
                <w:sz w:val="22"/>
                <w:szCs w:val="22"/>
                <w:lang w:eastAsia="en-GB"/>
              </w:rPr>
            </w:pPr>
            <w:r w:rsidRPr="00BD3EF2">
              <w:rPr>
                <w:rFonts w:cs="Arial"/>
                <w:color w:val="000000"/>
                <w:sz w:val="22"/>
                <w:szCs w:val="22"/>
                <w:lang w:eastAsia="en-GB"/>
              </w:rPr>
              <w:t>0.46</w:t>
            </w:r>
          </w:p>
        </w:tc>
        <w:tc>
          <w:tcPr>
            <w:tcW w:w="992" w:type="dxa"/>
            <w:tcBorders>
              <w:top w:val="nil"/>
              <w:left w:val="nil"/>
              <w:bottom w:val="single" w:sz="4" w:space="0" w:color="auto"/>
              <w:right w:val="single" w:sz="4" w:space="0" w:color="auto"/>
            </w:tcBorders>
            <w:shd w:val="clear" w:color="000000" w:fill="8497B0"/>
            <w:noWrap/>
          </w:tcPr>
          <w:p w14:paraId="1ADB8A99" w14:textId="6A8084A2" w:rsidR="0012101B" w:rsidRPr="008B7329" w:rsidRDefault="00992C67" w:rsidP="003E6A6C">
            <w:pPr>
              <w:jc w:val="center"/>
              <w:rPr>
                <w:b/>
                <w:sz w:val="22"/>
                <w:szCs w:val="22"/>
              </w:rPr>
            </w:pPr>
            <w:r w:rsidRPr="008B7329">
              <w:rPr>
                <w:sz w:val="22"/>
                <w:szCs w:val="22"/>
              </w:rPr>
              <w:t>2.</w:t>
            </w:r>
            <w:r w:rsidR="00D254A1" w:rsidRPr="008B7329">
              <w:rPr>
                <w:sz w:val="22"/>
                <w:szCs w:val="22"/>
              </w:rPr>
              <w:t>13</w:t>
            </w:r>
          </w:p>
        </w:tc>
        <w:tc>
          <w:tcPr>
            <w:tcW w:w="1124" w:type="dxa"/>
            <w:tcBorders>
              <w:top w:val="nil"/>
              <w:left w:val="nil"/>
              <w:bottom w:val="single" w:sz="4" w:space="0" w:color="auto"/>
              <w:right w:val="single" w:sz="4" w:space="0" w:color="auto"/>
            </w:tcBorders>
            <w:shd w:val="clear" w:color="auto" w:fill="B8CCE4" w:themeFill="accent1" w:themeFillTint="66"/>
          </w:tcPr>
          <w:p w14:paraId="7360DD0E" w14:textId="5F6D3D13" w:rsidR="0012101B" w:rsidRPr="008B7329" w:rsidRDefault="004B63F1" w:rsidP="00BE5E39">
            <w:pPr>
              <w:jc w:val="center"/>
              <w:rPr>
                <w:sz w:val="22"/>
                <w:szCs w:val="22"/>
              </w:rPr>
            </w:pPr>
            <w:r w:rsidRPr="008B7329">
              <w:rPr>
                <w:sz w:val="22"/>
                <w:szCs w:val="22"/>
              </w:rPr>
              <w:t>2.</w:t>
            </w:r>
            <w:r w:rsidR="00D254A1" w:rsidRPr="008B7329">
              <w:rPr>
                <w:sz w:val="22"/>
                <w:szCs w:val="22"/>
              </w:rPr>
              <w:t>59</w:t>
            </w:r>
          </w:p>
        </w:tc>
      </w:tr>
      <w:tr w:rsidR="00DD7356" w:rsidRPr="00534E73" w14:paraId="59F8186B" w14:textId="618745CB" w:rsidTr="00E12E2E">
        <w:trPr>
          <w:trHeight w:val="28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524EFC4A" w14:textId="2CFCCEEA" w:rsidR="007E4A0A" w:rsidRPr="003E6A6C" w:rsidRDefault="007E4A0A" w:rsidP="00BE5E39">
            <w:pPr>
              <w:rPr>
                <w:rFonts w:cs="Arial"/>
                <w:b/>
                <w:bCs/>
                <w:color w:val="000000"/>
                <w:sz w:val="22"/>
                <w:szCs w:val="22"/>
                <w:lang w:eastAsia="en-GB"/>
              </w:rPr>
            </w:pPr>
            <w:proofErr w:type="gramStart"/>
            <w:r w:rsidRPr="003E6A6C">
              <w:rPr>
                <w:rFonts w:cs="Arial"/>
                <w:b/>
                <w:bCs/>
                <w:color w:val="000000"/>
                <w:sz w:val="22"/>
                <w:szCs w:val="22"/>
                <w:lang w:eastAsia="en-GB"/>
              </w:rPr>
              <w:t>Total  budgets</w:t>
            </w:r>
            <w:proofErr w:type="gramEnd"/>
            <w:r w:rsidRPr="003E6A6C">
              <w:rPr>
                <w:rFonts w:cs="Arial"/>
                <w:b/>
                <w:bCs/>
                <w:color w:val="000000"/>
                <w:sz w:val="22"/>
                <w:szCs w:val="22"/>
                <w:lang w:eastAsia="en-GB"/>
              </w:rPr>
              <w:t xml:space="preserve"> </w:t>
            </w:r>
          </w:p>
        </w:tc>
        <w:tc>
          <w:tcPr>
            <w:tcW w:w="970" w:type="dxa"/>
            <w:tcBorders>
              <w:top w:val="nil"/>
              <w:left w:val="nil"/>
              <w:bottom w:val="single" w:sz="4" w:space="0" w:color="auto"/>
              <w:right w:val="single" w:sz="4" w:space="0" w:color="auto"/>
            </w:tcBorders>
            <w:shd w:val="clear" w:color="auto" w:fill="auto"/>
            <w:noWrap/>
            <w:hideMark/>
          </w:tcPr>
          <w:p w14:paraId="3B318D82" w14:textId="681AEDBB" w:rsidR="007E4A0A" w:rsidRPr="00BD3EF2" w:rsidRDefault="007E4A0A" w:rsidP="003E6A6C">
            <w:pPr>
              <w:jc w:val="center"/>
              <w:rPr>
                <w:rFonts w:cs="Arial"/>
                <w:b/>
                <w:color w:val="000000"/>
                <w:sz w:val="22"/>
                <w:szCs w:val="22"/>
                <w:lang w:eastAsia="en-GB"/>
              </w:rPr>
            </w:pPr>
            <w:r w:rsidRPr="0068586A">
              <w:rPr>
                <w:rFonts w:cs="Arial"/>
                <w:sz w:val="22"/>
                <w:szCs w:val="22"/>
              </w:rPr>
              <w:t>5.</w:t>
            </w:r>
            <w:r w:rsidR="00D254A1" w:rsidRPr="0068586A">
              <w:rPr>
                <w:rFonts w:cs="Arial"/>
                <w:sz w:val="22"/>
                <w:szCs w:val="22"/>
              </w:rPr>
              <w:t>16</w:t>
            </w:r>
          </w:p>
        </w:tc>
        <w:tc>
          <w:tcPr>
            <w:tcW w:w="1025" w:type="dxa"/>
            <w:tcBorders>
              <w:top w:val="nil"/>
              <w:left w:val="nil"/>
              <w:bottom w:val="single" w:sz="4" w:space="0" w:color="auto"/>
              <w:right w:val="single" w:sz="4" w:space="0" w:color="auto"/>
            </w:tcBorders>
            <w:shd w:val="clear" w:color="auto" w:fill="auto"/>
            <w:noWrap/>
            <w:hideMark/>
          </w:tcPr>
          <w:p w14:paraId="0167B6A4" w14:textId="6C1F0DC0" w:rsidR="007E4A0A" w:rsidRPr="00BD3EF2" w:rsidRDefault="007E4A0A" w:rsidP="003E6A6C">
            <w:pPr>
              <w:jc w:val="center"/>
              <w:rPr>
                <w:rFonts w:cs="Arial"/>
                <w:b/>
                <w:color w:val="000000"/>
                <w:sz w:val="22"/>
                <w:szCs w:val="22"/>
                <w:lang w:eastAsia="en-GB"/>
              </w:rPr>
            </w:pPr>
            <w:r w:rsidRPr="0068586A">
              <w:rPr>
                <w:rFonts w:cs="Arial"/>
                <w:sz w:val="22"/>
                <w:szCs w:val="22"/>
              </w:rPr>
              <w:t>5.</w:t>
            </w:r>
            <w:r w:rsidR="00D254A1" w:rsidRPr="0068586A">
              <w:rPr>
                <w:rFonts w:cs="Arial"/>
                <w:sz w:val="22"/>
                <w:szCs w:val="22"/>
              </w:rPr>
              <w:t>14</w:t>
            </w:r>
          </w:p>
        </w:tc>
        <w:tc>
          <w:tcPr>
            <w:tcW w:w="1134" w:type="dxa"/>
            <w:tcBorders>
              <w:top w:val="nil"/>
              <w:left w:val="nil"/>
              <w:bottom w:val="single" w:sz="4" w:space="0" w:color="auto"/>
              <w:right w:val="single" w:sz="4" w:space="0" w:color="auto"/>
            </w:tcBorders>
            <w:shd w:val="clear" w:color="auto" w:fill="auto"/>
            <w:noWrap/>
            <w:hideMark/>
          </w:tcPr>
          <w:p w14:paraId="02D660B6" w14:textId="7E5F7163" w:rsidR="007E4A0A" w:rsidRPr="00BD3EF2" w:rsidRDefault="007E4A0A" w:rsidP="003E6A6C">
            <w:pPr>
              <w:jc w:val="center"/>
              <w:rPr>
                <w:rFonts w:cs="Arial"/>
                <w:b/>
                <w:color w:val="000000"/>
                <w:sz w:val="22"/>
                <w:szCs w:val="22"/>
                <w:lang w:eastAsia="en-GB"/>
              </w:rPr>
            </w:pPr>
            <w:r w:rsidRPr="0068586A">
              <w:rPr>
                <w:rFonts w:cs="Arial"/>
                <w:sz w:val="22"/>
                <w:szCs w:val="22"/>
              </w:rPr>
              <w:t>5.00</w:t>
            </w:r>
          </w:p>
        </w:tc>
        <w:tc>
          <w:tcPr>
            <w:tcW w:w="1294" w:type="dxa"/>
            <w:tcBorders>
              <w:top w:val="nil"/>
              <w:left w:val="nil"/>
              <w:bottom w:val="single" w:sz="4" w:space="0" w:color="auto"/>
              <w:right w:val="single" w:sz="4" w:space="0" w:color="auto"/>
            </w:tcBorders>
            <w:shd w:val="clear" w:color="auto" w:fill="auto"/>
            <w:noWrap/>
            <w:hideMark/>
          </w:tcPr>
          <w:p w14:paraId="7548E342" w14:textId="2E8DDFDF" w:rsidR="007E4A0A" w:rsidRPr="00BD3EF2" w:rsidRDefault="007E4A0A" w:rsidP="003E6A6C">
            <w:pPr>
              <w:jc w:val="center"/>
              <w:rPr>
                <w:rFonts w:cs="Arial"/>
                <w:b/>
                <w:color w:val="000000"/>
                <w:sz w:val="22"/>
                <w:szCs w:val="22"/>
                <w:lang w:eastAsia="en-GB"/>
              </w:rPr>
            </w:pPr>
            <w:r w:rsidRPr="0068586A">
              <w:rPr>
                <w:rFonts w:cs="Arial"/>
                <w:sz w:val="22"/>
                <w:szCs w:val="22"/>
              </w:rPr>
              <w:t>5.00</w:t>
            </w:r>
          </w:p>
        </w:tc>
        <w:tc>
          <w:tcPr>
            <w:tcW w:w="974" w:type="dxa"/>
            <w:tcBorders>
              <w:top w:val="nil"/>
              <w:left w:val="nil"/>
              <w:bottom w:val="single" w:sz="4" w:space="0" w:color="auto"/>
              <w:right w:val="nil"/>
            </w:tcBorders>
          </w:tcPr>
          <w:p w14:paraId="0FF87B89" w14:textId="13D24010" w:rsidR="007E4A0A" w:rsidRPr="00BD3EF2" w:rsidRDefault="007E4A0A" w:rsidP="003E6A6C">
            <w:pPr>
              <w:jc w:val="center"/>
              <w:rPr>
                <w:rFonts w:cs="Arial"/>
                <w:color w:val="000000"/>
                <w:sz w:val="22"/>
                <w:szCs w:val="22"/>
                <w:lang w:eastAsia="en-GB"/>
              </w:rPr>
            </w:pPr>
            <w:r w:rsidRPr="00BD3EF2">
              <w:rPr>
                <w:rFonts w:cs="Arial"/>
                <w:color w:val="000000"/>
                <w:sz w:val="22"/>
                <w:szCs w:val="22"/>
                <w:lang w:eastAsia="en-GB"/>
              </w:rPr>
              <w:t>4.</w:t>
            </w:r>
            <w:r w:rsidR="00D254A1" w:rsidRPr="00BD3EF2">
              <w:rPr>
                <w:rFonts w:cs="Arial"/>
                <w:color w:val="000000"/>
                <w:sz w:val="22"/>
                <w:szCs w:val="22"/>
                <w:lang w:eastAsia="en-GB"/>
              </w:rPr>
              <w:t>95</w:t>
            </w:r>
          </w:p>
        </w:tc>
        <w:tc>
          <w:tcPr>
            <w:tcW w:w="992" w:type="dxa"/>
            <w:tcBorders>
              <w:top w:val="nil"/>
              <w:left w:val="nil"/>
              <w:bottom w:val="single" w:sz="4" w:space="0" w:color="auto"/>
              <w:right w:val="single" w:sz="4" w:space="0" w:color="auto"/>
            </w:tcBorders>
            <w:shd w:val="clear" w:color="000000" w:fill="8497B0"/>
            <w:noWrap/>
          </w:tcPr>
          <w:p w14:paraId="18491E4D" w14:textId="7CCCF643" w:rsidR="007E4A0A" w:rsidRPr="00094A62" w:rsidRDefault="007E4A0A" w:rsidP="003E6A6C">
            <w:pPr>
              <w:jc w:val="center"/>
              <w:rPr>
                <w:rFonts w:ascii="Calibri" w:hAnsi="Calibri" w:cs="Calibri"/>
                <w:b/>
                <w:bCs/>
                <w:color w:val="000000"/>
                <w:sz w:val="22"/>
                <w:szCs w:val="22"/>
                <w:lang w:eastAsia="en-GB"/>
              </w:rPr>
            </w:pPr>
            <w:r w:rsidRPr="008B7329">
              <w:rPr>
                <w:sz w:val="22"/>
                <w:szCs w:val="22"/>
              </w:rPr>
              <w:t>20.</w:t>
            </w:r>
            <w:r w:rsidR="00D254A1" w:rsidRPr="008B7329">
              <w:rPr>
                <w:sz w:val="22"/>
                <w:szCs w:val="22"/>
              </w:rPr>
              <w:t>09</w:t>
            </w:r>
          </w:p>
        </w:tc>
        <w:tc>
          <w:tcPr>
            <w:tcW w:w="1124" w:type="dxa"/>
            <w:tcBorders>
              <w:top w:val="nil"/>
              <w:left w:val="nil"/>
              <w:bottom w:val="single" w:sz="4" w:space="0" w:color="auto"/>
              <w:right w:val="single" w:sz="4" w:space="0" w:color="auto"/>
            </w:tcBorders>
            <w:shd w:val="clear" w:color="auto" w:fill="B8CCE4" w:themeFill="accent1" w:themeFillTint="66"/>
          </w:tcPr>
          <w:p w14:paraId="1D8D7502" w14:textId="5E106BEA" w:rsidR="007E4A0A" w:rsidRPr="008B7329" w:rsidRDefault="007E4A0A" w:rsidP="00BE5E39">
            <w:pPr>
              <w:jc w:val="center"/>
              <w:rPr>
                <w:sz w:val="22"/>
                <w:szCs w:val="22"/>
              </w:rPr>
            </w:pPr>
            <w:r w:rsidRPr="008B7329">
              <w:rPr>
                <w:sz w:val="22"/>
                <w:szCs w:val="22"/>
              </w:rPr>
              <w:t>25.</w:t>
            </w:r>
            <w:r w:rsidR="00D254A1" w:rsidRPr="008B7329">
              <w:rPr>
                <w:sz w:val="22"/>
                <w:szCs w:val="22"/>
              </w:rPr>
              <w:t>03</w:t>
            </w:r>
          </w:p>
        </w:tc>
      </w:tr>
    </w:tbl>
    <w:p w14:paraId="213D8021" w14:textId="3CA08376" w:rsidR="00C506C6" w:rsidRPr="00B8625C" w:rsidRDefault="00C506C6" w:rsidP="004F5B57">
      <w:pPr>
        <w:rPr>
          <w:color w:val="FF0000"/>
        </w:rPr>
      </w:pPr>
    </w:p>
    <w:p w14:paraId="06546342" w14:textId="26877C1F" w:rsidR="006506B0" w:rsidRPr="0036401D" w:rsidRDefault="00E87378" w:rsidP="0036401D">
      <w:pPr>
        <w:ind w:left="720" w:hanging="720"/>
        <w:rPr>
          <w:rFonts w:cs="Arial"/>
        </w:rPr>
      </w:pPr>
      <w:r w:rsidRPr="0036401D">
        <w:rPr>
          <w:rFonts w:cs="Arial"/>
        </w:rPr>
        <w:t>14.</w:t>
      </w:r>
      <w:r w:rsidR="00B42306" w:rsidRPr="0036401D">
        <w:rPr>
          <w:rFonts w:cs="Arial"/>
        </w:rPr>
        <w:t>7</w:t>
      </w:r>
      <w:r w:rsidRPr="0036401D">
        <w:rPr>
          <w:rFonts w:cs="Arial"/>
        </w:rPr>
        <w:t xml:space="preserve"> </w:t>
      </w:r>
      <w:r w:rsidR="00B42306" w:rsidRPr="0036401D">
        <w:rPr>
          <w:rFonts w:cs="Arial"/>
        </w:rPr>
        <w:tab/>
      </w:r>
      <w:r w:rsidRPr="0036401D">
        <w:rPr>
          <w:rFonts w:cs="Arial"/>
          <w:b/>
        </w:rPr>
        <w:t xml:space="preserve">Responsive Repairs and Voids </w:t>
      </w:r>
    </w:p>
    <w:p w14:paraId="199699F9" w14:textId="5C5AF035" w:rsidR="00FF289B" w:rsidRPr="0036401D" w:rsidRDefault="00ED0B3F" w:rsidP="00474CC2">
      <w:pPr>
        <w:ind w:left="720"/>
        <w:rPr>
          <w:rFonts w:cs="Arial"/>
        </w:rPr>
      </w:pPr>
      <w:r w:rsidRPr="0036401D">
        <w:rPr>
          <w:rFonts w:cs="Arial"/>
        </w:rPr>
        <w:t>The responsive repairs budget</w:t>
      </w:r>
      <w:r w:rsidR="00F14757" w:rsidRPr="0036401D">
        <w:rPr>
          <w:rFonts w:cs="Arial"/>
        </w:rPr>
        <w:t xml:space="preserve"> was increased in real terms by £</w:t>
      </w:r>
      <w:r w:rsidR="00217C2D" w:rsidRPr="0036401D">
        <w:rPr>
          <w:rFonts w:cs="Arial"/>
        </w:rPr>
        <w:t xml:space="preserve">666k </w:t>
      </w:r>
      <w:r w:rsidR="00847594" w:rsidRPr="0036401D">
        <w:rPr>
          <w:rFonts w:cs="Arial"/>
        </w:rPr>
        <w:t>to £</w:t>
      </w:r>
      <w:r w:rsidR="00AA659D" w:rsidRPr="0036401D">
        <w:rPr>
          <w:rFonts w:cs="Arial"/>
        </w:rPr>
        <w:t>3.44m</w:t>
      </w:r>
      <w:r w:rsidR="00F14757" w:rsidRPr="0036401D">
        <w:rPr>
          <w:rFonts w:cs="Arial"/>
        </w:rPr>
        <w:t xml:space="preserve"> in 2023/24 and indications are that</w:t>
      </w:r>
      <w:r w:rsidR="00AD5828" w:rsidRPr="0036401D">
        <w:rPr>
          <w:rFonts w:cs="Arial"/>
        </w:rPr>
        <w:t xml:space="preserve"> pressures including </w:t>
      </w:r>
      <w:r w:rsidR="00E74D80" w:rsidRPr="0036401D">
        <w:rPr>
          <w:rFonts w:cs="Arial"/>
        </w:rPr>
        <w:t>d</w:t>
      </w:r>
      <w:r w:rsidR="002868F2" w:rsidRPr="0036401D">
        <w:rPr>
          <w:rFonts w:cs="Arial"/>
        </w:rPr>
        <w:t xml:space="preserve">amp, mould and disrepair are being contained within budget. </w:t>
      </w:r>
      <w:r w:rsidR="008F0C9F" w:rsidRPr="0036401D">
        <w:rPr>
          <w:rFonts w:cs="Arial"/>
        </w:rPr>
        <w:t xml:space="preserve"> These budgets are demand led </w:t>
      </w:r>
      <w:r w:rsidR="001C7B5D" w:rsidRPr="0036401D">
        <w:rPr>
          <w:rFonts w:cs="Arial"/>
        </w:rPr>
        <w:t xml:space="preserve">and as such </w:t>
      </w:r>
      <w:r w:rsidR="0009451C" w:rsidRPr="0036401D">
        <w:rPr>
          <w:rFonts w:cs="Arial"/>
        </w:rPr>
        <w:t xml:space="preserve">controls </w:t>
      </w:r>
      <w:r w:rsidR="001E1426" w:rsidRPr="0036401D">
        <w:rPr>
          <w:rFonts w:cs="Arial"/>
        </w:rPr>
        <w:t xml:space="preserve">will need to be in place </w:t>
      </w:r>
      <w:r w:rsidR="001F6541" w:rsidRPr="0036401D">
        <w:rPr>
          <w:rFonts w:cs="Arial"/>
        </w:rPr>
        <w:t xml:space="preserve">in the new contract arrangements to contain </w:t>
      </w:r>
      <w:r w:rsidR="00D76C7A" w:rsidRPr="0036401D">
        <w:rPr>
          <w:rFonts w:cs="Arial"/>
        </w:rPr>
        <w:t>any overspends</w:t>
      </w:r>
      <w:r w:rsidR="00C26A05" w:rsidRPr="0036401D">
        <w:rPr>
          <w:rFonts w:cs="Arial"/>
        </w:rPr>
        <w:t xml:space="preserve"> within available resources </w:t>
      </w:r>
      <w:r w:rsidR="00D76C7A" w:rsidRPr="0036401D">
        <w:rPr>
          <w:rFonts w:cs="Arial"/>
        </w:rPr>
        <w:t xml:space="preserve">whilst not compromising statutory responsibilities to our residents. </w:t>
      </w:r>
    </w:p>
    <w:p w14:paraId="644C7FBE" w14:textId="77777777" w:rsidR="008869A9" w:rsidRPr="0036401D" w:rsidRDefault="008869A9" w:rsidP="00474CC2">
      <w:pPr>
        <w:ind w:left="720"/>
        <w:rPr>
          <w:rFonts w:cs="Arial"/>
        </w:rPr>
      </w:pPr>
    </w:p>
    <w:p w14:paraId="57338670" w14:textId="69906A57" w:rsidR="00FF289B" w:rsidRDefault="00FF289B" w:rsidP="00474CC2">
      <w:pPr>
        <w:ind w:left="720"/>
        <w:rPr>
          <w:rFonts w:cs="Arial"/>
        </w:rPr>
      </w:pPr>
      <w:r w:rsidRPr="0036401D">
        <w:rPr>
          <w:rFonts w:cs="Arial"/>
        </w:rPr>
        <w:t xml:space="preserve">The </w:t>
      </w:r>
      <w:r w:rsidR="002446E3" w:rsidRPr="0036401D">
        <w:rPr>
          <w:rFonts w:cs="Arial"/>
        </w:rPr>
        <w:t xml:space="preserve">Voids budget </w:t>
      </w:r>
      <w:r w:rsidR="00CC0B19" w:rsidRPr="0036401D">
        <w:rPr>
          <w:rFonts w:cs="Arial"/>
        </w:rPr>
        <w:t xml:space="preserve">of </w:t>
      </w:r>
      <w:r w:rsidR="007076FD" w:rsidRPr="0036401D">
        <w:rPr>
          <w:rFonts w:cs="Arial"/>
        </w:rPr>
        <w:t xml:space="preserve">£1.05m includes </w:t>
      </w:r>
      <w:r w:rsidR="00AC1DC2" w:rsidRPr="0036401D">
        <w:rPr>
          <w:rFonts w:cs="Arial"/>
        </w:rPr>
        <w:t xml:space="preserve">clearance costs </w:t>
      </w:r>
      <w:r w:rsidR="0094650D" w:rsidRPr="0036401D">
        <w:rPr>
          <w:rFonts w:cs="Arial"/>
        </w:rPr>
        <w:t xml:space="preserve">as well as R&amp;M </w:t>
      </w:r>
      <w:r w:rsidR="007754F2" w:rsidRPr="0036401D">
        <w:rPr>
          <w:rFonts w:cs="Arial"/>
        </w:rPr>
        <w:t xml:space="preserve">but not </w:t>
      </w:r>
      <w:r w:rsidR="009205C4" w:rsidRPr="0036401D">
        <w:rPr>
          <w:rFonts w:cs="Arial"/>
        </w:rPr>
        <w:t xml:space="preserve">capital works </w:t>
      </w:r>
      <w:r w:rsidR="00944A78" w:rsidRPr="0036401D">
        <w:rPr>
          <w:rFonts w:cs="Arial"/>
        </w:rPr>
        <w:t xml:space="preserve">including </w:t>
      </w:r>
      <w:r w:rsidR="00DD63B9" w:rsidRPr="0036401D">
        <w:rPr>
          <w:rFonts w:cs="Arial"/>
        </w:rPr>
        <w:t>decarbonisation</w:t>
      </w:r>
      <w:r w:rsidR="00454A69" w:rsidRPr="0036401D">
        <w:rPr>
          <w:rFonts w:cs="Arial"/>
        </w:rPr>
        <w:t xml:space="preserve">. Where these are </w:t>
      </w:r>
      <w:r w:rsidR="00454A69" w:rsidRPr="0036401D">
        <w:rPr>
          <w:rFonts w:cs="Arial"/>
        </w:rPr>
        <w:lastRenderedPageBreak/>
        <w:t>identified as part</w:t>
      </w:r>
      <w:r w:rsidR="00205A3D" w:rsidRPr="0036401D">
        <w:rPr>
          <w:rFonts w:cs="Arial"/>
        </w:rPr>
        <w:t xml:space="preserve"> of the </w:t>
      </w:r>
      <w:r w:rsidR="00DD63B9" w:rsidRPr="0036401D">
        <w:rPr>
          <w:rFonts w:cs="Arial"/>
        </w:rPr>
        <w:t xml:space="preserve">works to be </w:t>
      </w:r>
      <w:proofErr w:type="gramStart"/>
      <w:r w:rsidR="00DD63B9" w:rsidRPr="0036401D">
        <w:rPr>
          <w:rFonts w:cs="Arial"/>
        </w:rPr>
        <w:t>completed</w:t>
      </w:r>
      <w:proofErr w:type="gramEnd"/>
      <w:r w:rsidR="00DD63B9" w:rsidRPr="0036401D">
        <w:rPr>
          <w:rFonts w:cs="Arial"/>
        </w:rPr>
        <w:t xml:space="preserve"> </w:t>
      </w:r>
      <w:r w:rsidR="00D63D19" w:rsidRPr="0036401D">
        <w:rPr>
          <w:rFonts w:cs="Arial"/>
        </w:rPr>
        <w:t>t</w:t>
      </w:r>
      <w:r w:rsidR="00005FD0" w:rsidRPr="0036401D">
        <w:rPr>
          <w:rFonts w:cs="Arial"/>
        </w:rPr>
        <w:t xml:space="preserve">hey will be </w:t>
      </w:r>
      <w:r w:rsidR="00153CA2" w:rsidRPr="0036401D">
        <w:rPr>
          <w:rFonts w:cs="Arial"/>
        </w:rPr>
        <w:t>m</w:t>
      </w:r>
      <w:r w:rsidR="00596366" w:rsidRPr="0036401D">
        <w:rPr>
          <w:rFonts w:cs="Arial"/>
        </w:rPr>
        <w:t xml:space="preserve">et from the </w:t>
      </w:r>
      <w:r w:rsidR="0043078F" w:rsidRPr="0036401D">
        <w:rPr>
          <w:rFonts w:cs="Arial"/>
        </w:rPr>
        <w:t xml:space="preserve">Planned Investment </w:t>
      </w:r>
      <w:r w:rsidR="00E61E67" w:rsidRPr="0036401D">
        <w:rPr>
          <w:rFonts w:cs="Arial"/>
        </w:rPr>
        <w:t xml:space="preserve">and Decarbonisation </w:t>
      </w:r>
      <w:r w:rsidR="0043078F" w:rsidRPr="0036401D">
        <w:rPr>
          <w:rFonts w:cs="Arial"/>
        </w:rPr>
        <w:t xml:space="preserve">Capital </w:t>
      </w:r>
      <w:r w:rsidR="003F5413" w:rsidRPr="0036401D">
        <w:rPr>
          <w:rFonts w:cs="Arial"/>
        </w:rPr>
        <w:t>budgets which are £</w:t>
      </w:r>
      <w:r w:rsidR="00D33AC9" w:rsidRPr="0036401D">
        <w:rPr>
          <w:rFonts w:cs="Arial"/>
        </w:rPr>
        <w:t>8.28m</w:t>
      </w:r>
      <w:r w:rsidR="003F5413" w:rsidRPr="0036401D">
        <w:rPr>
          <w:rFonts w:cs="Arial"/>
        </w:rPr>
        <w:t xml:space="preserve"> and £</w:t>
      </w:r>
      <w:r w:rsidR="00D33AC9" w:rsidRPr="0036401D">
        <w:rPr>
          <w:rFonts w:cs="Arial"/>
        </w:rPr>
        <w:t>1.0m</w:t>
      </w:r>
      <w:r w:rsidR="003F5413" w:rsidRPr="0036401D">
        <w:rPr>
          <w:rFonts w:cs="Arial"/>
        </w:rPr>
        <w:t xml:space="preserve"> for </w:t>
      </w:r>
      <w:r w:rsidR="007B1909" w:rsidRPr="0036401D">
        <w:rPr>
          <w:rFonts w:cs="Arial"/>
        </w:rPr>
        <w:t>2024/25</w:t>
      </w:r>
      <w:r w:rsidR="00D33AC9" w:rsidRPr="0036401D">
        <w:rPr>
          <w:rFonts w:cs="Arial"/>
        </w:rPr>
        <w:t>.</w:t>
      </w:r>
    </w:p>
    <w:p w14:paraId="11C5D06D" w14:textId="77777777" w:rsidR="00541D92" w:rsidRDefault="00541D92" w:rsidP="00474CC2">
      <w:pPr>
        <w:ind w:left="720"/>
        <w:rPr>
          <w:rFonts w:cs="Arial"/>
        </w:rPr>
      </w:pPr>
    </w:p>
    <w:p w14:paraId="34DC943F" w14:textId="1E1B98FA" w:rsidR="00541D92" w:rsidRPr="0036401D" w:rsidRDefault="00541D92" w:rsidP="00474CC2">
      <w:pPr>
        <w:ind w:left="720"/>
        <w:rPr>
          <w:rFonts w:cs="Arial"/>
        </w:rPr>
      </w:pPr>
      <w:r>
        <w:rPr>
          <w:rFonts w:cs="Arial"/>
        </w:rPr>
        <w:t>The new supplier will have the opportunity to bid for capital works from year 2 onwards</w:t>
      </w:r>
      <w:r w:rsidR="002A50C4">
        <w:rPr>
          <w:rFonts w:cs="Arial"/>
        </w:rPr>
        <w:t xml:space="preserve"> up to a value of £1m based on </w:t>
      </w:r>
      <w:proofErr w:type="gramStart"/>
      <w:r w:rsidR="002A50C4">
        <w:rPr>
          <w:rFonts w:cs="Arial"/>
        </w:rPr>
        <w:t>performance</w:t>
      </w:r>
      <w:proofErr w:type="gramEnd"/>
    </w:p>
    <w:p w14:paraId="27564BA4" w14:textId="057950EC" w:rsidR="006506B0" w:rsidRPr="0036401D" w:rsidRDefault="00E40ECB" w:rsidP="00E40ECB">
      <w:pPr>
        <w:rPr>
          <w:rFonts w:cs="Arial"/>
        </w:rPr>
      </w:pPr>
      <w:r w:rsidRPr="0036401D">
        <w:rPr>
          <w:rFonts w:cs="Arial"/>
        </w:rPr>
        <w:t>1</w:t>
      </w:r>
      <w:r w:rsidR="00EE1A84" w:rsidRPr="0036401D">
        <w:rPr>
          <w:rFonts w:cs="Arial"/>
        </w:rPr>
        <w:t>4.8</w:t>
      </w:r>
      <w:r w:rsidRPr="0036401D">
        <w:rPr>
          <w:rFonts w:cs="Arial"/>
        </w:rPr>
        <w:t xml:space="preserve"> </w:t>
      </w:r>
      <w:r w:rsidR="00FF3360">
        <w:rPr>
          <w:rFonts w:cs="Arial"/>
        </w:rPr>
        <w:tab/>
      </w:r>
      <w:r w:rsidRPr="0036401D">
        <w:rPr>
          <w:rFonts w:cs="Arial"/>
          <w:b/>
          <w:bCs/>
        </w:rPr>
        <w:t>P</w:t>
      </w:r>
      <w:r w:rsidR="000E428D" w:rsidRPr="0036401D">
        <w:rPr>
          <w:rFonts w:cs="Arial"/>
          <w:b/>
          <w:bCs/>
        </w:rPr>
        <w:t xml:space="preserve">roperty Acquisition </w:t>
      </w:r>
      <w:r w:rsidR="003911C7" w:rsidRPr="0036401D">
        <w:rPr>
          <w:rFonts w:cs="Arial"/>
          <w:b/>
          <w:bCs/>
        </w:rPr>
        <w:t>Programme</w:t>
      </w:r>
      <w:r w:rsidR="000E428D" w:rsidRPr="0036401D">
        <w:rPr>
          <w:rFonts w:cs="Arial"/>
        </w:rPr>
        <w:t xml:space="preserve"> </w:t>
      </w:r>
    </w:p>
    <w:p w14:paraId="13F6A94C" w14:textId="77777777" w:rsidR="00E87776" w:rsidRDefault="00E87776" w:rsidP="00E87776">
      <w:pPr>
        <w:pStyle w:val="paragraph"/>
        <w:spacing w:before="0" w:beforeAutospacing="0" w:after="0" w:afterAutospacing="0"/>
        <w:ind w:left="709" w:hanging="709"/>
        <w:textAlignment w:val="baseline"/>
        <w:rPr>
          <w:rFonts w:ascii="Segoe UI" w:hAnsi="Segoe UI" w:cs="Segoe UI"/>
          <w:sz w:val="18"/>
          <w:szCs w:val="18"/>
        </w:rPr>
      </w:pPr>
    </w:p>
    <w:p w14:paraId="78C98992" w14:textId="541E229F" w:rsidR="00E87776" w:rsidRDefault="00E87776" w:rsidP="00E87776">
      <w:pPr>
        <w:ind w:left="709"/>
        <w:rPr>
          <w:rFonts w:cs="Arial"/>
          <w:sz w:val="20"/>
        </w:rPr>
      </w:pPr>
      <w:r>
        <w:rPr>
          <w:rFonts w:cs="Arial"/>
        </w:rPr>
        <w:t>Housing Services has an ongoing requirement to undertake void, disrepair work and repairs on both a responsive and planned basis for the</w:t>
      </w:r>
      <w:r w:rsidR="00D01F12">
        <w:rPr>
          <w:rFonts w:cs="Arial"/>
        </w:rPr>
        <w:t xml:space="preserve"> 167</w:t>
      </w:r>
      <w:r>
        <w:rPr>
          <w:rFonts w:cs="Arial"/>
        </w:rPr>
        <w:t xml:space="preserve"> properties acquired under the Property Acquisition Programme.    </w:t>
      </w:r>
    </w:p>
    <w:p w14:paraId="66AF9262" w14:textId="77777777" w:rsidR="00E87776" w:rsidRDefault="00E87776" w:rsidP="00E87776">
      <w:pPr>
        <w:ind w:left="709"/>
        <w:rPr>
          <w:rFonts w:cs="Arial"/>
        </w:rPr>
      </w:pPr>
    </w:p>
    <w:p w14:paraId="788FAC9D" w14:textId="4CC2AF10" w:rsidR="00E87776" w:rsidRDefault="006E53F0" w:rsidP="00E87776">
      <w:pPr>
        <w:ind w:left="709"/>
        <w:rPr>
          <w:rFonts w:cs="Arial"/>
        </w:rPr>
      </w:pPr>
      <w:r>
        <w:rPr>
          <w:rFonts w:cs="Arial"/>
        </w:rPr>
        <w:t>T</w:t>
      </w:r>
      <w:r w:rsidR="00E87776">
        <w:rPr>
          <w:rFonts w:cs="Arial"/>
        </w:rPr>
        <w:t xml:space="preserve">he financial model for the PAP programme assumes properties will be let and rental income received to cover the </w:t>
      </w:r>
      <w:r w:rsidR="00A2095A">
        <w:rPr>
          <w:rFonts w:cs="Arial"/>
        </w:rPr>
        <w:t xml:space="preserve">operational </w:t>
      </w:r>
      <w:r w:rsidR="00E87776">
        <w:rPr>
          <w:rFonts w:cs="Arial"/>
        </w:rPr>
        <w:t xml:space="preserve">cost of maintaining the homes. </w:t>
      </w:r>
      <w:r w:rsidR="000E6015">
        <w:rPr>
          <w:rFonts w:cs="Arial"/>
        </w:rPr>
        <w:t xml:space="preserve"> </w:t>
      </w:r>
      <w:r w:rsidR="00C32C0A">
        <w:rPr>
          <w:rFonts w:cs="Arial"/>
        </w:rPr>
        <w:t>The target</w:t>
      </w:r>
      <w:r w:rsidR="002A090B">
        <w:rPr>
          <w:rFonts w:cs="Arial"/>
        </w:rPr>
        <w:t xml:space="preserve"> net </w:t>
      </w:r>
      <w:r w:rsidR="002965C3">
        <w:rPr>
          <w:rFonts w:cs="Arial"/>
        </w:rPr>
        <w:t xml:space="preserve">income budget for 2023/24 is </w:t>
      </w:r>
      <w:r w:rsidR="00EC78A4">
        <w:rPr>
          <w:rFonts w:cs="Arial"/>
        </w:rPr>
        <w:t>£1.645m</w:t>
      </w:r>
      <w:r w:rsidR="001E706D">
        <w:rPr>
          <w:rFonts w:cs="Arial"/>
        </w:rPr>
        <w:t xml:space="preserve">. </w:t>
      </w:r>
      <w:r w:rsidR="00E87776">
        <w:rPr>
          <w:rFonts w:cs="Arial"/>
        </w:rPr>
        <w:t xml:space="preserve"> </w:t>
      </w:r>
    </w:p>
    <w:p w14:paraId="3ADDFC45" w14:textId="77777777" w:rsidR="00E87776" w:rsidRDefault="00E87776" w:rsidP="00E87776">
      <w:pPr>
        <w:ind w:left="709"/>
        <w:rPr>
          <w:rFonts w:cs="Arial"/>
        </w:rPr>
      </w:pPr>
    </w:p>
    <w:p w14:paraId="7123B902" w14:textId="1059B6AC" w:rsidR="00E87776" w:rsidRDefault="00E87776" w:rsidP="00E87776">
      <w:pPr>
        <w:ind w:left="709"/>
        <w:rPr>
          <w:rFonts w:cs="Arial"/>
        </w:rPr>
      </w:pPr>
      <w:r>
        <w:rPr>
          <w:rFonts w:cs="Arial"/>
        </w:rPr>
        <w:t xml:space="preserve">All associated PAP repair costs are </w:t>
      </w:r>
      <w:r w:rsidR="00BE7CAB">
        <w:rPr>
          <w:rFonts w:cs="Arial"/>
        </w:rPr>
        <w:t xml:space="preserve">to be </w:t>
      </w:r>
      <w:r w:rsidR="00963B8A">
        <w:rPr>
          <w:rFonts w:cs="Arial"/>
        </w:rPr>
        <w:t>r</w:t>
      </w:r>
      <w:r>
        <w:rPr>
          <w:rFonts w:cs="Arial"/>
        </w:rPr>
        <w:t xml:space="preserve">ecovered through the rents the properties generate. </w:t>
      </w:r>
    </w:p>
    <w:p w14:paraId="027D68AF" w14:textId="77777777" w:rsidR="00E87776" w:rsidRDefault="00E87776" w:rsidP="00E87776">
      <w:pPr>
        <w:ind w:left="709"/>
        <w:jc w:val="both"/>
        <w:rPr>
          <w:rFonts w:cs="Arial"/>
        </w:rPr>
      </w:pPr>
    </w:p>
    <w:p w14:paraId="31C64A75" w14:textId="51AEB0C3" w:rsidR="000E428D" w:rsidRPr="00B8625C" w:rsidRDefault="00E87776" w:rsidP="003E6A6C">
      <w:pPr>
        <w:ind w:left="709"/>
        <w:rPr>
          <w:color w:val="FF0000"/>
        </w:rPr>
      </w:pPr>
      <w:r>
        <w:rPr>
          <w:rFonts w:cs="Arial"/>
        </w:rPr>
        <w:t>It is proposed that the works for these PAP properties are included within the scope of the new Repairs and Voids contract proposed in this report.</w:t>
      </w:r>
    </w:p>
    <w:p w14:paraId="577F0490" w14:textId="77777777" w:rsidR="00C506C6" w:rsidRPr="00B8625C" w:rsidRDefault="00C506C6" w:rsidP="00C506C6">
      <w:pPr>
        <w:ind w:firstLine="720"/>
        <w:rPr>
          <w:color w:val="FF0000"/>
        </w:rPr>
      </w:pPr>
    </w:p>
    <w:p w14:paraId="6EBB17C5" w14:textId="18A10525" w:rsidR="00C506C6" w:rsidRPr="0036401D" w:rsidRDefault="000E37C1" w:rsidP="00B04139">
      <w:pPr>
        <w:rPr>
          <w:b/>
        </w:rPr>
      </w:pPr>
      <w:r>
        <w:t>1</w:t>
      </w:r>
      <w:r w:rsidR="00344D89">
        <w:t>4</w:t>
      </w:r>
      <w:r>
        <w:t>.</w:t>
      </w:r>
      <w:r w:rsidR="00EE1A84">
        <w:t>9</w:t>
      </w:r>
      <w:r>
        <w:t xml:space="preserve"> </w:t>
      </w:r>
      <w:r w:rsidR="00C97EAE">
        <w:tab/>
      </w:r>
      <w:r w:rsidRPr="0036401D">
        <w:rPr>
          <w:b/>
        </w:rPr>
        <w:t>E</w:t>
      </w:r>
      <w:r w:rsidR="00C97EAE" w:rsidRPr="0036401D">
        <w:rPr>
          <w:b/>
        </w:rPr>
        <w:t>lectrical Testing</w:t>
      </w:r>
      <w:r w:rsidR="00262425" w:rsidRPr="0036401D">
        <w:rPr>
          <w:b/>
          <w:bCs/>
        </w:rPr>
        <w:t xml:space="preserve">         </w:t>
      </w:r>
    </w:p>
    <w:p w14:paraId="187C7DAE" w14:textId="77777777" w:rsidR="002513DC" w:rsidRDefault="002513DC" w:rsidP="00B04139"/>
    <w:p w14:paraId="294CFB10" w14:textId="77777777" w:rsidR="00EB5C18" w:rsidRDefault="000E004C" w:rsidP="0005389C">
      <w:pPr>
        <w:ind w:left="720"/>
      </w:pPr>
      <w:r>
        <w:t xml:space="preserve">All </w:t>
      </w:r>
      <w:r w:rsidR="0054346D">
        <w:t xml:space="preserve">EICR for </w:t>
      </w:r>
      <w:r w:rsidR="000D5C9F">
        <w:t>in</w:t>
      </w:r>
      <w:r w:rsidR="00237995">
        <w:t xml:space="preserve">dividual properties </w:t>
      </w:r>
      <w:r w:rsidR="00FC7F1A">
        <w:t>are</w:t>
      </w:r>
      <w:r w:rsidR="001B121C">
        <w:t xml:space="preserve"> expected to be complete by the end of 2024/25</w:t>
      </w:r>
      <w:r w:rsidR="00A63FD8">
        <w:t xml:space="preserve"> to address</w:t>
      </w:r>
      <w:r w:rsidR="008F609C">
        <w:t xml:space="preserve"> the</w:t>
      </w:r>
      <w:r w:rsidR="00FE50E7">
        <w:t xml:space="preserve"> current </w:t>
      </w:r>
      <w:r w:rsidR="00A65377">
        <w:t xml:space="preserve">backlog. </w:t>
      </w:r>
      <w:r w:rsidR="001B121C">
        <w:t xml:space="preserve">The </w:t>
      </w:r>
      <w:r w:rsidR="00BE0EFC">
        <w:t>assumption</w:t>
      </w:r>
      <w:r w:rsidR="009E6EF4">
        <w:t xml:space="preserve"> from 202</w:t>
      </w:r>
      <w:r w:rsidR="00556A58">
        <w:t xml:space="preserve">5/26 </w:t>
      </w:r>
      <w:r w:rsidR="00FD7975">
        <w:t xml:space="preserve">is that </w:t>
      </w:r>
      <w:r w:rsidR="00A65377">
        <w:t>all</w:t>
      </w:r>
      <w:r w:rsidR="00880EB0">
        <w:t xml:space="preserve"> properties are then </w:t>
      </w:r>
      <w:r w:rsidR="00544855">
        <w:t xml:space="preserve">inspected </w:t>
      </w:r>
      <w:r w:rsidR="00564EA1">
        <w:t>every 5 years</w:t>
      </w:r>
      <w:r w:rsidR="0035342F">
        <w:t>.</w:t>
      </w:r>
      <w:r w:rsidR="00A10BE6">
        <w:t xml:space="preserve"> </w:t>
      </w:r>
      <w:r w:rsidR="0035342F">
        <w:t>T</w:t>
      </w:r>
      <w:r w:rsidR="00A10BE6">
        <w:t xml:space="preserve">he </w:t>
      </w:r>
      <w:r w:rsidR="0035342F">
        <w:t xml:space="preserve">actual </w:t>
      </w:r>
      <w:r w:rsidR="00A10BE6">
        <w:t xml:space="preserve">phasing </w:t>
      </w:r>
      <w:r w:rsidR="00B057E9">
        <w:t xml:space="preserve">and expenditure </w:t>
      </w:r>
      <w:r w:rsidR="003534B6">
        <w:t xml:space="preserve">may </w:t>
      </w:r>
      <w:r w:rsidR="00A8564A">
        <w:t>vary</w:t>
      </w:r>
      <w:r w:rsidR="00DA7099">
        <w:t xml:space="preserve"> according to </w:t>
      </w:r>
      <w:r w:rsidR="00990293">
        <w:t xml:space="preserve">number of void properties </w:t>
      </w:r>
      <w:r w:rsidR="00213D4F">
        <w:t xml:space="preserve">(where an inspection </w:t>
      </w:r>
      <w:r w:rsidR="008C7FEF">
        <w:t xml:space="preserve">is carried out) </w:t>
      </w:r>
      <w:r w:rsidR="00DA7099">
        <w:t>and risk</w:t>
      </w:r>
      <w:r w:rsidR="00990293">
        <w:t xml:space="preserve"> assessment</w:t>
      </w:r>
      <w:r w:rsidR="00A642AB">
        <w:t>s for those properties with vulnerable residents</w:t>
      </w:r>
      <w:r w:rsidR="00F45D1D">
        <w:t>.</w:t>
      </w:r>
      <w:r w:rsidR="00E61028">
        <w:t xml:space="preserve"> </w:t>
      </w:r>
    </w:p>
    <w:p w14:paraId="514E235C" w14:textId="77777777" w:rsidR="00EB5C18" w:rsidRDefault="00EB5C18" w:rsidP="0005389C">
      <w:pPr>
        <w:ind w:left="720"/>
      </w:pPr>
    </w:p>
    <w:p w14:paraId="28F58F9F" w14:textId="000EC2A7" w:rsidR="00B61EDD" w:rsidRDefault="00E61028" w:rsidP="0005389C">
      <w:pPr>
        <w:ind w:left="720"/>
      </w:pPr>
      <w:r>
        <w:t xml:space="preserve">EICR for communal </w:t>
      </w:r>
      <w:r w:rsidR="00B405E2">
        <w:t xml:space="preserve">areas </w:t>
      </w:r>
      <w:r w:rsidR="00872E43">
        <w:t xml:space="preserve">are factored in to </w:t>
      </w:r>
      <w:r w:rsidR="00A54F64">
        <w:t xml:space="preserve">take place </w:t>
      </w:r>
      <w:r w:rsidR="00075ACB">
        <w:t>every 5 years over two years from 202</w:t>
      </w:r>
      <w:r w:rsidR="00720F5A">
        <w:t xml:space="preserve">5/26 </w:t>
      </w:r>
      <w:r w:rsidR="00FB5582">
        <w:t>and 2026/27</w:t>
      </w:r>
      <w:r w:rsidR="000B45FA">
        <w:t xml:space="preserve">. </w:t>
      </w:r>
    </w:p>
    <w:p w14:paraId="6EBBD988" w14:textId="7ABD85CA" w:rsidR="00B71F56" w:rsidRDefault="00B71F56" w:rsidP="0005389C">
      <w:pPr>
        <w:ind w:left="720"/>
      </w:pPr>
    </w:p>
    <w:p w14:paraId="12E5B27A" w14:textId="041A30A2" w:rsidR="00A67A94" w:rsidRDefault="00227129" w:rsidP="003E6A6C">
      <w:pPr>
        <w:ind w:left="720"/>
      </w:pPr>
      <w:r>
        <w:t>The cost</w:t>
      </w:r>
      <w:r w:rsidR="006E4305">
        <w:t xml:space="preserve"> shown </w:t>
      </w:r>
      <w:r>
        <w:t xml:space="preserve">do not include remedial works </w:t>
      </w:r>
      <w:r w:rsidR="005F3A31">
        <w:t xml:space="preserve">which will be met from </w:t>
      </w:r>
      <w:r w:rsidR="00491449">
        <w:t>the resp</w:t>
      </w:r>
      <w:r w:rsidR="002F3F0D">
        <w:t xml:space="preserve">onsive repairs budget or capital </w:t>
      </w:r>
      <w:r w:rsidR="00BB7B2D">
        <w:t>budgets</w:t>
      </w:r>
      <w:r w:rsidR="005F2902">
        <w:t xml:space="preserve"> </w:t>
      </w:r>
      <w:r w:rsidR="001D71C2">
        <w:t xml:space="preserve">in the case of major rewires when they arise. </w:t>
      </w:r>
    </w:p>
    <w:p w14:paraId="772C9277" w14:textId="77777777" w:rsidR="00C97EAE" w:rsidRDefault="00C97EAE" w:rsidP="00B04139"/>
    <w:p w14:paraId="3CA4DEA7" w14:textId="7B2C56E9" w:rsidR="00C97EAE" w:rsidRDefault="00C97EAE" w:rsidP="00B04139">
      <w:r>
        <w:t>1</w:t>
      </w:r>
      <w:r w:rsidR="00344D89">
        <w:t>4</w:t>
      </w:r>
      <w:r>
        <w:t>.</w:t>
      </w:r>
      <w:r w:rsidR="00F578F9">
        <w:t>10</w:t>
      </w:r>
      <w:r>
        <w:t xml:space="preserve"> </w:t>
      </w:r>
      <w:r w:rsidRPr="0036401D">
        <w:rPr>
          <w:b/>
        </w:rPr>
        <w:tab/>
        <w:t>Water Hygiene</w:t>
      </w:r>
      <w:r w:rsidR="00262425">
        <w:t xml:space="preserve">   </w:t>
      </w:r>
    </w:p>
    <w:p w14:paraId="6875D15E" w14:textId="77777777" w:rsidR="00C97EAE" w:rsidRDefault="00C97EAE" w:rsidP="00B04139"/>
    <w:p w14:paraId="76BB2AFA" w14:textId="70FED28B" w:rsidR="001169D3" w:rsidRDefault="0036757B" w:rsidP="00E6294D">
      <w:pPr>
        <w:ind w:left="720"/>
      </w:pPr>
      <w:r>
        <w:t xml:space="preserve">This covers </w:t>
      </w:r>
      <w:r w:rsidR="00500941">
        <w:t>m</w:t>
      </w:r>
      <w:r w:rsidR="00EA3A1D">
        <w:t xml:space="preserve">onitoring and </w:t>
      </w:r>
      <w:r w:rsidR="00500941">
        <w:t>m</w:t>
      </w:r>
      <w:r w:rsidR="00EA3A1D">
        <w:t xml:space="preserve">aintenance </w:t>
      </w:r>
      <w:r w:rsidR="00EB526B">
        <w:t xml:space="preserve">(M&amp;M) </w:t>
      </w:r>
      <w:r w:rsidR="007963F3">
        <w:t>temperature testing</w:t>
      </w:r>
      <w:r w:rsidR="00D15F3B">
        <w:t>,</w:t>
      </w:r>
      <w:r w:rsidR="007963F3">
        <w:t xml:space="preserve"> flushing across communal </w:t>
      </w:r>
      <w:r w:rsidR="004B19B9">
        <w:t>schemes</w:t>
      </w:r>
      <w:r w:rsidR="00D15F3B">
        <w:t xml:space="preserve"> and cleaning of showers</w:t>
      </w:r>
      <w:r w:rsidR="00531024">
        <w:t xml:space="preserve"> </w:t>
      </w:r>
      <w:r w:rsidR="006A3D18">
        <w:t>which are</w:t>
      </w:r>
      <w:r w:rsidR="00C66F68">
        <w:t xml:space="preserve"> mandatory</w:t>
      </w:r>
      <w:r w:rsidR="00EB526B">
        <w:t>.</w:t>
      </w:r>
      <w:r w:rsidR="00117CCB">
        <w:t xml:space="preserve"> </w:t>
      </w:r>
      <w:r w:rsidR="00DC0909">
        <w:t xml:space="preserve">Issues with water flushing highlighted in 2023/24 are included in the budgeted figure to ensure </w:t>
      </w:r>
      <w:r w:rsidR="00046691">
        <w:t xml:space="preserve">compliance with </w:t>
      </w:r>
      <w:r w:rsidR="00BF19D2">
        <w:t xml:space="preserve">regulations and best practice.  </w:t>
      </w:r>
    </w:p>
    <w:p w14:paraId="0AB6FAD2" w14:textId="77777777" w:rsidR="001169D3" w:rsidRDefault="001169D3" w:rsidP="00E6294D">
      <w:pPr>
        <w:ind w:left="720"/>
      </w:pPr>
    </w:p>
    <w:p w14:paraId="65256D77" w14:textId="76B64D75" w:rsidR="00A21ADC" w:rsidRDefault="00900CFA" w:rsidP="00E6294D">
      <w:pPr>
        <w:ind w:left="720"/>
      </w:pPr>
      <w:r>
        <w:t xml:space="preserve">Currently this </w:t>
      </w:r>
      <w:r w:rsidR="00575874">
        <w:t>work</w:t>
      </w:r>
      <w:r w:rsidR="005D0E42">
        <w:t xml:space="preserve"> </w:t>
      </w:r>
      <w:r w:rsidR="00085E54">
        <w:t xml:space="preserve">is </w:t>
      </w:r>
      <w:r w:rsidR="00834137">
        <w:t>sub-contract</w:t>
      </w:r>
      <w:r w:rsidR="00371822">
        <w:t>ed</w:t>
      </w:r>
      <w:r w:rsidR="003F6FD3">
        <w:t xml:space="preserve"> </w:t>
      </w:r>
      <w:r w:rsidR="001169D3">
        <w:t xml:space="preserve">by </w:t>
      </w:r>
      <w:r w:rsidR="00085E54">
        <w:t xml:space="preserve">the </w:t>
      </w:r>
      <w:r>
        <w:t>existing contractor</w:t>
      </w:r>
      <w:r w:rsidR="00A34EA4">
        <w:t xml:space="preserve"> due to its specialist nature</w:t>
      </w:r>
      <w:r w:rsidR="00371822">
        <w:t xml:space="preserve">. </w:t>
      </w:r>
      <w:r w:rsidR="00E92CF9">
        <w:t xml:space="preserve"> </w:t>
      </w:r>
      <w:r w:rsidR="00C03547">
        <w:t xml:space="preserve">Under </w:t>
      </w:r>
      <w:r w:rsidR="00575874">
        <w:t>the new</w:t>
      </w:r>
      <w:r w:rsidR="00A239F1">
        <w:t xml:space="preserve"> </w:t>
      </w:r>
      <w:r w:rsidR="00C03547">
        <w:t xml:space="preserve">contract </w:t>
      </w:r>
      <w:r w:rsidR="00A239F1">
        <w:t xml:space="preserve">arrangements </w:t>
      </w:r>
      <w:r w:rsidR="00C03547">
        <w:t xml:space="preserve">this work will be </w:t>
      </w:r>
      <w:r w:rsidR="00A239F1">
        <w:t>award</w:t>
      </w:r>
      <w:r w:rsidR="00C03547">
        <w:t>ed</w:t>
      </w:r>
      <w:r w:rsidR="00A239F1">
        <w:t xml:space="preserve"> directly to </w:t>
      </w:r>
      <w:r w:rsidR="009F56F9">
        <w:t xml:space="preserve">a specialist contractor </w:t>
      </w:r>
      <w:r w:rsidR="00E92CF9">
        <w:t>and therefore</w:t>
      </w:r>
      <w:r w:rsidR="00371822">
        <w:t xml:space="preserve"> be better value for money</w:t>
      </w:r>
      <w:r w:rsidR="00575874">
        <w:t>.</w:t>
      </w:r>
      <w:r w:rsidR="00371822">
        <w:t xml:space="preserve"> </w:t>
      </w:r>
      <w:r w:rsidR="00E92CF9">
        <w:t xml:space="preserve"> </w:t>
      </w:r>
    </w:p>
    <w:p w14:paraId="1F5949FD" w14:textId="77777777" w:rsidR="00EB526B" w:rsidRDefault="00EB526B" w:rsidP="00E6294D">
      <w:pPr>
        <w:ind w:left="720"/>
      </w:pPr>
    </w:p>
    <w:p w14:paraId="5C9A26B4" w14:textId="620259E1" w:rsidR="00F869AF" w:rsidRPr="0036401D" w:rsidRDefault="00F869AF" w:rsidP="0015374C">
      <w:pPr>
        <w:ind w:left="720" w:hanging="720"/>
        <w:rPr>
          <w:b/>
          <w:bCs/>
        </w:rPr>
      </w:pPr>
      <w:r>
        <w:t>14.</w:t>
      </w:r>
      <w:r w:rsidR="00F578F9">
        <w:t>11</w:t>
      </w:r>
      <w:r w:rsidR="0015374C">
        <w:tab/>
      </w:r>
      <w:r w:rsidR="00117CCB" w:rsidRPr="0036401D">
        <w:rPr>
          <w:b/>
          <w:bCs/>
        </w:rPr>
        <w:t xml:space="preserve">Inflation and Economic Factors </w:t>
      </w:r>
    </w:p>
    <w:p w14:paraId="7C5285B1" w14:textId="77777777" w:rsidR="00F869AF" w:rsidRDefault="00F869AF" w:rsidP="0015374C">
      <w:pPr>
        <w:ind w:left="720" w:hanging="720"/>
      </w:pPr>
    </w:p>
    <w:p w14:paraId="29C1521D" w14:textId="3C18EA38" w:rsidR="003E6A6C" w:rsidRDefault="0015374C" w:rsidP="003E6A6C">
      <w:pPr>
        <w:ind w:left="720"/>
      </w:pPr>
      <w:r>
        <w:t>Due to recent high inflation, high fuel costs and shortages in labour following Brexit, it is likely that all service providers in this field have increased their prices for delivering their services.  It is important we design a cost tendering exercise which enables us to ensure we have obtained the best rates for this size of contract that we can</w:t>
      </w:r>
      <w:r w:rsidR="00611A5D">
        <w:t xml:space="preserve"> whilst staying within the </w:t>
      </w:r>
      <w:r w:rsidR="00A239F1">
        <w:t xml:space="preserve">budgeted </w:t>
      </w:r>
      <w:r w:rsidR="00611A5D">
        <w:t>resources available</w:t>
      </w:r>
      <w:r>
        <w:t xml:space="preserve">. </w:t>
      </w:r>
    </w:p>
    <w:p w14:paraId="2E16E0AD" w14:textId="77777777" w:rsidR="003E6A6C" w:rsidRDefault="003E6A6C" w:rsidP="00B04139"/>
    <w:p w14:paraId="506485CC" w14:textId="77777777" w:rsidR="00C506C6" w:rsidRDefault="00C506C6" w:rsidP="00C506C6">
      <w:pPr>
        <w:ind w:firstLine="720"/>
        <w:rPr>
          <w:rFonts w:cs="Arial"/>
          <w:b/>
          <w:bCs/>
        </w:rPr>
      </w:pPr>
      <w:r w:rsidRPr="00E94468">
        <w:rPr>
          <w:rFonts w:cs="Arial"/>
          <w:b/>
          <w:bCs/>
        </w:rPr>
        <w:t>Cost review</w:t>
      </w:r>
    </w:p>
    <w:p w14:paraId="2D879E8A" w14:textId="77777777" w:rsidR="00B8625C" w:rsidRPr="00BC6840" w:rsidRDefault="00B8625C" w:rsidP="00C506C6">
      <w:pPr>
        <w:ind w:firstLine="720"/>
        <w:rPr>
          <w:rFonts w:cs="Arial"/>
          <w:b/>
          <w:bCs/>
        </w:rPr>
      </w:pPr>
    </w:p>
    <w:p w14:paraId="3B6DD30E" w14:textId="6EC63B1E" w:rsidR="00C506C6" w:rsidRPr="00BC6840" w:rsidRDefault="00C506C6" w:rsidP="00564211">
      <w:pPr>
        <w:ind w:left="720" w:hanging="720"/>
        <w:jc w:val="both"/>
        <w:rPr>
          <w:rFonts w:cs="Arial"/>
        </w:rPr>
      </w:pPr>
      <w:r w:rsidRPr="00BC6840">
        <w:rPr>
          <w:rFonts w:cs="Arial"/>
        </w:rPr>
        <w:t>1</w:t>
      </w:r>
      <w:r w:rsidR="00F869AF">
        <w:rPr>
          <w:rFonts w:cs="Arial"/>
        </w:rPr>
        <w:t>4</w:t>
      </w:r>
      <w:r w:rsidRPr="00BC6840">
        <w:rPr>
          <w:rFonts w:cs="Arial"/>
        </w:rPr>
        <w:t>.</w:t>
      </w:r>
      <w:r w:rsidR="00F578F9">
        <w:rPr>
          <w:rFonts w:cs="Arial"/>
        </w:rPr>
        <w:t>12</w:t>
      </w:r>
      <w:r w:rsidRPr="00BC6840">
        <w:rPr>
          <w:rFonts w:cs="Arial"/>
        </w:rPr>
        <w:tab/>
      </w:r>
      <w:r w:rsidR="006A0F55" w:rsidRPr="00BC6840">
        <w:rPr>
          <w:rFonts w:cs="Arial"/>
        </w:rPr>
        <w:t>The contract needs to build in fixed dates where benchmarking against market rates is completed, to ensure the contract continues to demonstrate value across the term.  The 2 extensions also offer a chance to re-assess prices.</w:t>
      </w:r>
    </w:p>
    <w:p w14:paraId="7F4681CB" w14:textId="77777777" w:rsidR="00C506C6" w:rsidRPr="00BC6840" w:rsidRDefault="00C506C6" w:rsidP="00C506C6">
      <w:pPr>
        <w:ind w:left="720" w:hanging="720"/>
        <w:rPr>
          <w:rFonts w:cs="Arial"/>
        </w:rPr>
      </w:pPr>
    </w:p>
    <w:p w14:paraId="2829302A" w14:textId="34F4AC0D" w:rsidR="00C506C6" w:rsidRPr="00BC6840" w:rsidRDefault="00C506C6" w:rsidP="00564211">
      <w:pPr>
        <w:ind w:left="720" w:hanging="720"/>
        <w:jc w:val="both"/>
      </w:pPr>
      <w:r w:rsidRPr="00BC6840">
        <w:rPr>
          <w:rFonts w:cs="Arial"/>
        </w:rPr>
        <w:t>1</w:t>
      </w:r>
      <w:r w:rsidR="00F869AF">
        <w:rPr>
          <w:rFonts w:cs="Arial"/>
        </w:rPr>
        <w:t>4</w:t>
      </w:r>
      <w:r w:rsidRPr="00BC6840">
        <w:rPr>
          <w:rFonts w:cs="Arial"/>
        </w:rPr>
        <w:t>.</w:t>
      </w:r>
      <w:r w:rsidR="00F578F9">
        <w:rPr>
          <w:rFonts w:cs="Arial"/>
        </w:rPr>
        <w:t>13</w:t>
      </w:r>
      <w:r w:rsidRPr="00BC6840">
        <w:rPr>
          <w:rFonts w:cs="Arial"/>
        </w:rPr>
        <w:t xml:space="preserve"> The service needs to ensure there is a robust contract management process in place, ensuring adequate training is provided where necessary, monitoring contractor performance </w:t>
      </w:r>
      <w:r w:rsidR="003F7204" w:rsidRPr="00BC6840">
        <w:rPr>
          <w:rFonts w:cs="Arial"/>
        </w:rPr>
        <w:t xml:space="preserve">against </w:t>
      </w:r>
      <w:r w:rsidR="00C27ADC" w:rsidRPr="00BC6840">
        <w:rPr>
          <w:rFonts w:cs="Arial"/>
        </w:rPr>
        <w:t>spend and</w:t>
      </w:r>
      <w:r w:rsidRPr="00BC6840">
        <w:rPr>
          <w:rFonts w:cs="Arial"/>
        </w:rPr>
        <w:t xml:space="preserve"> that the results of this are fed into the Council monthly </w:t>
      </w:r>
      <w:r w:rsidR="003F7204" w:rsidRPr="00BC6840">
        <w:rPr>
          <w:rFonts w:cs="Arial"/>
        </w:rPr>
        <w:t>reporting cycle.</w:t>
      </w:r>
    </w:p>
    <w:p w14:paraId="41D80CF8" w14:textId="46213E68" w:rsidR="00333FAA" w:rsidRPr="00BC6840" w:rsidRDefault="00E64DCF" w:rsidP="00A1211C">
      <w:pPr>
        <w:pStyle w:val="Heading3"/>
        <w:spacing w:before="480" w:after="240"/>
      </w:pPr>
      <w:r w:rsidRPr="00BC6840">
        <w:t>1</w:t>
      </w:r>
      <w:r w:rsidR="00F869AF">
        <w:t>5</w:t>
      </w:r>
      <w:r w:rsidRPr="00BC6840">
        <w:t>.0</w:t>
      </w:r>
      <w:r w:rsidRPr="00BC6840">
        <w:tab/>
      </w:r>
      <w:r w:rsidR="00333FAA" w:rsidRPr="00BC6840">
        <w:t>Equalities implications</w:t>
      </w:r>
      <w:r w:rsidR="001C7E35" w:rsidRPr="00BC6840">
        <w:t xml:space="preserve"> </w:t>
      </w:r>
      <w:r w:rsidR="00333FAA" w:rsidRPr="00BC6840">
        <w:t>/</w:t>
      </w:r>
      <w:r w:rsidR="001C7E35" w:rsidRPr="00BC6840">
        <w:t xml:space="preserve"> </w:t>
      </w:r>
      <w:r w:rsidR="00333FAA" w:rsidRPr="00BC6840">
        <w:t>Public Sector Equality Duty</w:t>
      </w:r>
    </w:p>
    <w:p w14:paraId="03ADA213" w14:textId="4E620CA5" w:rsidR="00CD7865" w:rsidRPr="00BC6840" w:rsidRDefault="00D16752" w:rsidP="002F5EB8">
      <w:pPr>
        <w:autoSpaceDE w:val="0"/>
        <w:autoSpaceDN w:val="0"/>
        <w:adjustRightInd w:val="0"/>
        <w:ind w:left="720" w:hanging="720"/>
        <w:jc w:val="both"/>
        <w:rPr>
          <w:rFonts w:ascii="TT4F92o00" w:hAnsi="TT4F92o00" w:cs="TT4F92o00"/>
          <w:szCs w:val="24"/>
          <w:lang w:eastAsia="en-GB"/>
        </w:rPr>
      </w:pPr>
      <w:r w:rsidRPr="00BC6840">
        <w:rPr>
          <w:i/>
        </w:rPr>
        <w:t xml:space="preserve"> </w:t>
      </w:r>
      <w:r w:rsidR="00CD7865" w:rsidRPr="00BC6840">
        <w:rPr>
          <w:i/>
        </w:rPr>
        <w:tab/>
      </w:r>
      <w:r w:rsidR="00CD7865" w:rsidRPr="00BC6840">
        <w:rPr>
          <w:rFonts w:cs="Arial"/>
          <w:szCs w:val="24"/>
          <w:lang w:val="en-US"/>
        </w:rPr>
        <w:t>The contract extension will continue to deliver on existing policies and strategies maintaining the current level of equality in service provision. The contract specification will be very clear on the equalities related duties on contractors, given the wide range of needs of our customers.</w:t>
      </w:r>
    </w:p>
    <w:p w14:paraId="0E9ED8C5" w14:textId="0463FCF8" w:rsidR="00333FAA" w:rsidRPr="00BC6840" w:rsidRDefault="00D16752" w:rsidP="00A1211C">
      <w:pPr>
        <w:pStyle w:val="Heading3"/>
        <w:spacing w:before="480" w:after="240"/>
      </w:pPr>
      <w:r w:rsidRPr="00BC6840">
        <w:t>1</w:t>
      </w:r>
      <w:r w:rsidR="00F869AF">
        <w:t>6</w:t>
      </w:r>
      <w:r w:rsidR="00E64DCF" w:rsidRPr="00BC6840">
        <w:t>.0</w:t>
      </w:r>
      <w:r w:rsidR="00E64DCF" w:rsidRPr="00BC6840">
        <w:tab/>
      </w:r>
      <w:r w:rsidR="00333FAA" w:rsidRPr="00BC6840">
        <w:t>Council Priorities</w:t>
      </w:r>
    </w:p>
    <w:p w14:paraId="0991FE6A" w14:textId="77F07667" w:rsidR="00F20507" w:rsidRDefault="009636DE" w:rsidP="00564211">
      <w:pPr>
        <w:ind w:left="720"/>
        <w:jc w:val="both"/>
        <w:rPr>
          <w:lang w:val="en-US"/>
        </w:rPr>
      </w:pPr>
      <w:r w:rsidRPr="00BC6840">
        <w:t xml:space="preserve">Below </w:t>
      </w:r>
      <w:r w:rsidRPr="00BC6840">
        <w:rPr>
          <w:lang w:val="en-US"/>
        </w:rPr>
        <w:t>we have identified how the decision sought will deliver on some of the Council’s priorities:</w:t>
      </w:r>
    </w:p>
    <w:p w14:paraId="1C4F2B26" w14:textId="77777777" w:rsidR="00801208" w:rsidRDefault="00801208" w:rsidP="00564211">
      <w:pPr>
        <w:ind w:left="720"/>
        <w:jc w:val="both"/>
        <w:rPr>
          <w:lang w:val="en-US"/>
        </w:rPr>
      </w:pPr>
    </w:p>
    <w:p w14:paraId="641FFA4A" w14:textId="7D0C7642" w:rsidR="00801208" w:rsidRDefault="00801208" w:rsidP="00564211">
      <w:pPr>
        <w:ind w:left="720"/>
        <w:jc w:val="both"/>
        <w:rPr>
          <w:lang w:val="en-US"/>
        </w:rPr>
      </w:pPr>
      <w:r>
        <w:rPr>
          <w:lang w:val="en-US"/>
        </w:rPr>
        <w:t>The new contract</w:t>
      </w:r>
      <w:r w:rsidR="009966E4">
        <w:rPr>
          <w:lang w:val="en-US"/>
        </w:rPr>
        <w:t xml:space="preserve"> will capture and deliver on the </w:t>
      </w:r>
      <w:r w:rsidR="00F00BA7">
        <w:rPr>
          <w:lang w:val="en-US"/>
        </w:rPr>
        <w:t>key council</w:t>
      </w:r>
      <w:r w:rsidR="00250F48">
        <w:rPr>
          <w:lang w:val="en-US"/>
        </w:rPr>
        <w:t xml:space="preserve"> </w:t>
      </w:r>
      <w:r w:rsidR="0028728C">
        <w:rPr>
          <w:lang w:val="en-US"/>
        </w:rPr>
        <w:t>priorities:</w:t>
      </w:r>
    </w:p>
    <w:p w14:paraId="0A2884DE" w14:textId="77777777" w:rsidR="006D538E" w:rsidRDefault="00122B2A" w:rsidP="00BD3EF2">
      <w:pPr>
        <w:spacing w:before="100" w:beforeAutospacing="1" w:after="100" w:afterAutospacing="1"/>
        <w:ind w:firstLine="720"/>
      </w:pPr>
      <w:r w:rsidRPr="002047A4">
        <w:t>A council that puts residents first</w:t>
      </w:r>
    </w:p>
    <w:p w14:paraId="1357DED2" w14:textId="21886F74" w:rsidR="00122B2A" w:rsidRDefault="00122B2A" w:rsidP="00BD3EF2">
      <w:pPr>
        <w:spacing w:before="100" w:beforeAutospacing="1" w:after="100" w:afterAutospacing="1"/>
        <w:ind w:firstLine="720"/>
      </w:pPr>
      <w:r w:rsidRPr="002047A4">
        <w:t>A borough that is clean and safe</w:t>
      </w:r>
    </w:p>
    <w:p w14:paraId="2BD4ADAA" w14:textId="25186F79" w:rsidR="00122B2A" w:rsidRPr="003E6A6C" w:rsidRDefault="00122B2A" w:rsidP="003E6A6C">
      <w:pPr>
        <w:spacing w:before="100" w:beforeAutospacing="1" w:after="100" w:afterAutospacing="1"/>
        <w:ind w:firstLine="720"/>
      </w:pPr>
      <w:r w:rsidRPr="002047A4">
        <w:t xml:space="preserve">A place where those in need are </w:t>
      </w:r>
      <w:proofErr w:type="gramStart"/>
      <w:r w:rsidRPr="002047A4">
        <w:t>supported</w:t>
      </w:r>
      <w:proofErr w:type="gramEnd"/>
    </w:p>
    <w:p w14:paraId="53E4EF64" w14:textId="77777777" w:rsidR="00BE5E39" w:rsidRPr="00BC6840" w:rsidRDefault="00BE5E39" w:rsidP="002D653A">
      <w:pPr>
        <w:ind w:left="720"/>
      </w:pPr>
    </w:p>
    <w:p w14:paraId="71EE51DB" w14:textId="0AEC59C3" w:rsidR="009636DE" w:rsidRPr="00BC6840" w:rsidRDefault="00F32FA0" w:rsidP="009636DE">
      <w:pPr>
        <w:autoSpaceDE w:val="0"/>
        <w:autoSpaceDN w:val="0"/>
        <w:rPr>
          <w:rFonts w:ascii="TT4F92o00" w:hAnsi="TT4F92o00"/>
        </w:rPr>
      </w:pPr>
      <w:r w:rsidRPr="00BC6840">
        <w:rPr>
          <w:b/>
          <w:bCs/>
        </w:rPr>
        <w:t>1</w:t>
      </w:r>
      <w:r w:rsidR="00F869AF">
        <w:rPr>
          <w:b/>
          <w:bCs/>
        </w:rPr>
        <w:t>6</w:t>
      </w:r>
      <w:r w:rsidRPr="00BC6840">
        <w:rPr>
          <w:b/>
          <w:bCs/>
        </w:rPr>
        <w:t>.1</w:t>
      </w:r>
      <w:r w:rsidR="009636DE" w:rsidRPr="00BC6840">
        <w:rPr>
          <w:b/>
          <w:bCs/>
        </w:rPr>
        <w:t xml:space="preserve">   Improving the environment and addressing climate </w:t>
      </w:r>
      <w:proofErr w:type="gramStart"/>
      <w:r w:rsidR="009636DE" w:rsidRPr="00BC6840">
        <w:rPr>
          <w:b/>
          <w:bCs/>
        </w:rPr>
        <w:t>change</w:t>
      </w:r>
      <w:proofErr w:type="gramEnd"/>
    </w:p>
    <w:p w14:paraId="5EC73D7C" w14:textId="77777777" w:rsidR="009636DE" w:rsidRPr="00BC6840" w:rsidRDefault="009636DE" w:rsidP="009636DE">
      <w:pPr>
        <w:autoSpaceDE w:val="0"/>
        <w:autoSpaceDN w:val="0"/>
        <w:ind w:left="720"/>
        <w:contextualSpacing/>
      </w:pPr>
    </w:p>
    <w:p w14:paraId="1C8EB2DD" w14:textId="0AEE385B" w:rsidR="009636DE" w:rsidRPr="00BC6840" w:rsidRDefault="009636DE" w:rsidP="00DB04F3">
      <w:pPr>
        <w:pStyle w:val="ListParagraph"/>
        <w:numPr>
          <w:ilvl w:val="0"/>
          <w:numId w:val="11"/>
        </w:numPr>
        <w:autoSpaceDE w:val="0"/>
        <w:autoSpaceDN w:val="0"/>
        <w:contextualSpacing/>
        <w:jc w:val="both"/>
        <w:rPr>
          <w:lang w:eastAsia="en-GB"/>
        </w:rPr>
      </w:pPr>
      <w:r w:rsidRPr="00BC6840">
        <w:t xml:space="preserve">As previously stated in Section </w:t>
      </w:r>
      <w:r w:rsidR="007D7401" w:rsidRPr="00BC6840">
        <w:t xml:space="preserve">5 </w:t>
      </w:r>
      <w:r w:rsidRPr="00BC6840">
        <w:t xml:space="preserve">of this report, the re-tendering will </w:t>
      </w:r>
      <w:proofErr w:type="gramStart"/>
      <w:r w:rsidRPr="00BC6840">
        <w:t>take into account</w:t>
      </w:r>
      <w:proofErr w:type="gramEnd"/>
      <w:r w:rsidRPr="00BC6840">
        <w:t xml:space="preserve"> modernisation (use of appropriate technology) related to Climate </w:t>
      </w:r>
      <w:r w:rsidR="00F32FA0" w:rsidRPr="00BC6840">
        <w:t>Change and</w:t>
      </w:r>
      <w:r w:rsidRPr="00BC6840">
        <w:t xml:space="preserve"> will encourage implementation of relevant measures in response to the Council’s declared Climate Emergency. </w:t>
      </w:r>
    </w:p>
    <w:p w14:paraId="29708295" w14:textId="77777777" w:rsidR="009636DE" w:rsidRPr="00BC6840" w:rsidRDefault="009636DE" w:rsidP="00564211">
      <w:pPr>
        <w:autoSpaceDE w:val="0"/>
        <w:autoSpaceDN w:val="0"/>
        <w:ind w:left="720"/>
        <w:contextualSpacing/>
        <w:jc w:val="both"/>
      </w:pPr>
    </w:p>
    <w:p w14:paraId="642BCA24" w14:textId="019A7E25" w:rsidR="00144E59" w:rsidRPr="00BC6840" w:rsidRDefault="009636DE" w:rsidP="002D653A">
      <w:pPr>
        <w:pStyle w:val="ListParagraph"/>
        <w:numPr>
          <w:ilvl w:val="0"/>
          <w:numId w:val="11"/>
        </w:numPr>
        <w:autoSpaceDE w:val="0"/>
        <w:autoSpaceDN w:val="0"/>
        <w:contextualSpacing/>
        <w:jc w:val="both"/>
      </w:pPr>
      <w:r w:rsidRPr="00BC6840">
        <w:lastRenderedPageBreak/>
        <w:t xml:space="preserve">As the re-procured contract would run until </w:t>
      </w:r>
      <w:proofErr w:type="gramStart"/>
      <w:r w:rsidR="00F32FA0" w:rsidRPr="00BC6840">
        <w:t>20</w:t>
      </w:r>
      <w:r w:rsidR="00DB04F3" w:rsidRPr="00BC6840">
        <w:t>32</w:t>
      </w:r>
      <w:proofErr w:type="gramEnd"/>
      <w:r w:rsidR="00F32FA0" w:rsidRPr="00BC6840">
        <w:t xml:space="preserve"> </w:t>
      </w:r>
      <w:r w:rsidRPr="00BC6840">
        <w:t xml:space="preserve">we will be working </w:t>
      </w:r>
      <w:r w:rsidR="00EA4370" w:rsidRPr="00BC6840">
        <w:t xml:space="preserve">jointly </w:t>
      </w:r>
      <w:r w:rsidRPr="00BC6840">
        <w:t xml:space="preserve">with the </w:t>
      </w:r>
      <w:r w:rsidR="00B3126F" w:rsidRPr="00BC6840">
        <w:t xml:space="preserve">incumbent </w:t>
      </w:r>
      <w:r w:rsidRPr="00BC6840">
        <w:t>contractor</w:t>
      </w:r>
      <w:r w:rsidR="00B3126F" w:rsidRPr="00BC6840">
        <w:t>s</w:t>
      </w:r>
      <w:r w:rsidRPr="00BC6840">
        <w:t xml:space="preserve"> to agree on ways to implement relevant measures in response to the Council’s declared Climate Emergency.</w:t>
      </w:r>
    </w:p>
    <w:p w14:paraId="5B39B2FC" w14:textId="4F944AAF" w:rsidR="00144E59" w:rsidRPr="00BC6840" w:rsidRDefault="00144E59" w:rsidP="002D653A">
      <w:pPr>
        <w:autoSpaceDE w:val="0"/>
        <w:autoSpaceDN w:val="0"/>
      </w:pPr>
    </w:p>
    <w:p w14:paraId="0701ECF3" w14:textId="77777777" w:rsidR="00144E59" w:rsidRPr="00BC6840" w:rsidRDefault="00144E59" w:rsidP="002D653A">
      <w:pPr>
        <w:autoSpaceDE w:val="0"/>
        <w:autoSpaceDN w:val="0"/>
      </w:pPr>
    </w:p>
    <w:p w14:paraId="34015C7A" w14:textId="283C5300" w:rsidR="009636DE" w:rsidRPr="00BC6840" w:rsidRDefault="00F32FA0" w:rsidP="009636DE">
      <w:pPr>
        <w:autoSpaceDE w:val="0"/>
        <w:autoSpaceDN w:val="0"/>
        <w:rPr>
          <w:b/>
          <w:bCs/>
        </w:rPr>
      </w:pPr>
      <w:r w:rsidRPr="00BC6840">
        <w:rPr>
          <w:b/>
          <w:bCs/>
        </w:rPr>
        <w:t>1</w:t>
      </w:r>
      <w:r w:rsidR="00F869AF">
        <w:rPr>
          <w:b/>
          <w:bCs/>
        </w:rPr>
        <w:t>6</w:t>
      </w:r>
      <w:r w:rsidRPr="00BC6840">
        <w:rPr>
          <w:b/>
          <w:bCs/>
        </w:rPr>
        <w:t>.2</w:t>
      </w:r>
      <w:r w:rsidR="009636DE" w:rsidRPr="00BC6840">
        <w:rPr>
          <w:b/>
          <w:bCs/>
        </w:rPr>
        <w:t xml:space="preserve">    Addressing health and social care </w:t>
      </w:r>
      <w:proofErr w:type="gramStart"/>
      <w:r w:rsidR="009636DE" w:rsidRPr="00BC6840">
        <w:rPr>
          <w:b/>
          <w:bCs/>
        </w:rPr>
        <w:t>inequality</w:t>
      </w:r>
      <w:proofErr w:type="gramEnd"/>
      <w:r w:rsidR="009636DE" w:rsidRPr="00BC6840">
        <w:rPr>
          <w:b/>
          <w:bCs/>
        </w:rPr>
        <w:t xml:space="preserve"> </w:t>
      </w:r>
    </w:p>
    <w:p w14:paraId="33458505" w14:textId="77777777" w:rsidR="009636DE" w:rsidRPr="00BC6840" w:rsidRDefault="009636DE" w:rsidP="009636DE">
      <w:pPr>
        <w:autoSpaceDE w:val="0"/>
        <w:autoSpaceDN w:val="0"/>
        <w:ind w:firstLine="720"/>
        <w:rPr>
          <w:b/>
          <w:bCs/>
        </w:rPr>
      </w:pPr>
    </w:p>
    <w:p w14:paraId="0D0CDC59" w14:textId="57265664" w:rsidR="009636DE" w:rsidRPr="00BC6840" w:rsidRDefault="009636DE" w:rsidP="00564211">
      <w:pPr>
        <w:autoSpaceDE w:val="0"/>
        <w:autoSpaceDN w:val="0"/>
        <w:ind w:left="720"/>
        <w:contextualSpacing/>
        <w:jc w:val="both"/>
      </w:pPr>
      <w:r w:rsidRPr="00BC6840">
        <w:t xml:space="preserve">The </w:t>
      </w:r>
      <w:r w:rsidR="001B2F6C" w:rsidRPr="00BC6840">
        <w:t>new</w:t>
      </w:r>
      <w:r w:rsidR="00B3126F" w:rsidRPr="00BC6840">
        <w:t xml:space="preserve"> contractors will </w:t>
      </w:r>
      <w:r w:rsidR="001B2F6C" w:rsidRPr="00BC6840">
        <w:t xml:space="preserve">have to </w:t>
      </w:r>
      <w:r w:rsidR="00B3126F" w:rsidRPr="00BC6840">
        <w:t xml:space="preserve">continue to </w:t>
      </w:r>
      <w:r w:rsidRPr="00BC6840">
        <w:t xml:space="preserve">deliver existing policies and strategies maintaining the current level of equality in service provision. </w:t>
      </w:r>
    </w:p>
    <w:p w14:paraId="416DF968" w14:textId="77777777" w:rsidR="009636DE" w:rsidRPr="00BC6840" w:rsidRDefault="009636DE" w:rsidP="00564211">
      <w:pPr>
        <w:autoSpaceDE w:val="0"/>
        <w:autoSpaceDN w:val="0"/>
        <w:ind w:left="720"/>
        <w:contextualSpacing/>
        <w:jc w:val="both"/>
      </w:pPr>
    </w:p>
    <w:p w14:paraId="3305D1AA" w14:textId="6267E068" w:rsidR="009636DE" w:rsidRPr="00BC6840" w:rsidRDefault="00B3126F" w:rsidP="00564211">
      <w:pPr>
        <w:autoSpaceDE w:val="0"/>
        <w:autoSpaceDN w:val="0"/>
        <w:ind w:left="720"/>
        <w:contextualSpacing/>
        <w:jc w:val="both"/>
      </w:pPr>
      <w:r w:rsidRPr="00BC6840">
        <w:t>Going forward, for the re</w:t>
      </w:r>
      <w:r w:rsidR="007E186B">
        <w:t>-</w:t>
      </w:r>
      <w:r w:rsidRPr="00BC6840">
        <w:t xml:space="preserve">procurement exercise, the </w:t>
      </w:r>
      <w:r w:rsidR="009636DE" w:rsidRPr="00BC6840">
        <w:t>contract specification will be very clear on the equalities related duties on contractors, given the wide range of needs of our customers</w:t>
      </w:r>
      <w:r w:rsidR="00F578F9">
        <w:t xml:space="preserve"> including Aids and Adaptations repairs within the HRA.</w:t>
      </w:r>
    </w:p>
    <w:p w14:paraId="01493A28" w14:textId="77777777" w:rsidR="009636DE" w:rsidRPr="00BC6840" w:rsidRDefault="009636DE" w:rsidP="00564211">
      <w:pPr>
        <w:autoSpaceDE w:val="0"/>
        <w:autoSpaceDN w:val="0"/>
        <w:ind w:left="720"/>
        <w:contextualSpacing/>
        <w:jc w:val="both"/>
        <w:rPr>
          <w:rFonts w:ascii="TT4F92o00" w:hAnsi="TT4F92o00"/>
        </w:rPr>
      </w:pPr>
    </w:p>
    <w:p w14:paraId="7148CA60" w14:textId="77777777" w:rsidR="009636DE" w:rsidRPr="00BC6840" w:rsidRDefault="009636DE" w:rsidP="00564211">
      <w:pPr>
        <w:autoSpaceDE w:val="0"/>
        <w:autoSpaceDN w:val="0"/>
        <w:ind w:firstLine="720"/>
        <w:jc w:val="both"/>
      </w:pPr>
      <w:r w:rsidRPr="00BC6840">
        <w:t>The specification for the contract will ensure that the successful</w:t>
      </w:r>
    </w:p>
    <w:p w14:paraId="1088A769" w14:textId="77777777" w:rsidR="009636DE" w:rsidRPr="00BC6840" w:rsidRDefault="009636DE" w:rsidP="00564211">
      <w:pPr>
        <w:autoSpaceDE w:val="0"/>
        <w:autoSpaceDN w:val="0"/>
        <w:ind w:left="720"/>
        <w:contextualSpacing/>
        <w:jc w:val="both"/>
        <w:rPr>
          <w:lang w:eastAsia="en-GB"/>
        </w:rPr>
      </w:pPr>
      <w:r w:rsidRPr="00BC6840">
        <w:t xml:space="preserve">contractor is equipped to provide a high level of customer service to all our residents. </w:t>
      </w:r>
    </w:p>
    <w:p w14:paraId="297FFFC4" w14:textId="77777777" w:rsidR="009636DE" w:rsidRPr="00BC6840" w:rsidRDefault="009636DE" w:rsidP="002D653A">
      <w:pPr>
        <w:autoSpaceDE w:val="0"/>
        <w:autoSpaceDN w:val="0"/>
        <w:contextualSpacing/>
      </w:pPr>
    </w:p>
    <w:p w14:paraId="2E83CC9C" w14:textId="116F96EB" w:rsidR="009636DE" w:rsidRPr="00BC6840" w:rsidRDefault="00F32FA0" w:rsidP="009636DE">
      <w:pPr>
        <w:autoSpaceDE w:val="0"/>
        <w:autoSpaceDN w:val="0"/>
        <w:rPr>
          <w:b/>
          <w:bCs/>
          <w:lang w:eastAsia="en-GB"/>
        </w:rPr>
      </w:pPr>
      <w:r w:rsidRPr="00BC6840">
        <w:rPr>
          <w:b/>
          <w:bCs/>
        </w:rPr>
        <w:t>1</w:t>
      </w:r>
      <w:r w:rsidR="00F869AF">
        <w:rPr>
          <w:b/>
          <w:bCs/>
        </w:rPr>
        <w:t>6</w:t>
      </w:r>
      <w:r w:rsidRPr="00BC6840">
        <w:rPr>
          <w:b/>
          <w:bCs/>
        </w:rPr>
        <w:t>.3</w:t>
      </w:r>
      <w:r w:rsidR="009636DE" w:rsidRPr="00BC6840">
        <w:rPr>
          <w:b/>
          <w:bCs/>
        </w:rPr>
        <w:t xml:space="preserve">     Thriving </w:t>
      </w:r>
      <w:proofErr w:type="gramStart"/>
      <w:r w:rsidR="009636DE" w:rsidRPr="00BC6840">
        <w:rPr>
          <w:b/>
          <w:bCs/>
        </w:rPr>
        <w:t>economy</w:t>
      </w:r>
      <w:proofErr w:type="gramEnd"/>
    </w:p>
    <w:p w14:paraId="114D3E50" w14:textId="77777777" w:rsidR="009636DE" w:rsidRPr="00BC6840" w:rsidRDefault="009636DE" w:rsidP="009636DE">
      <w:pPr>
        <w:pStyle w:val="ListParagraph"/>
        <w:autoSpaceDE w:val="0"/>
        <w:autoSpaceDN w:val="0"/>
        <w:rPr>
          <w:b/>
          <w:bCs/>
        </w:rPr>
      </w:pPr>
    </w:p>
    <w:p w14:paraId="5B5C3B08" w14:textId="5F674E9E" w:rsidR="009636DE" w:rsidRPr="00BC6840" w:rsidRDefault="009636DE" w:rsidP="00564211">
      <w:pPr>
        <w:pStyle w:val="ListParagraph"/>
        <w:ind w:left="709"/>
        <w:jc w:val="both"/>
      </w:pPr>
      <w:r w:rsidRPr="00BC6840">
        <w:t xml:space="preserve">Section </w:t>
      </w:r>
      <w:r w:rsidR="000741C1" w:rsidRPr="00BC6840">
        <w:t xml:space="preserve">5 </w:t>
      </w:r>
      <w:r w:rsidRPr="00BC6840">
        <w:t>of the report discusses current social value initiatives</w:t>
      </w:r>
      <w:r w:rsidR="000741C1" w:rsidRPr="00BC6840">
        <w:t xml:space="preserve"> and further commitments that </w:t>
      </w:r>
      <w:r w:rsidR="0020350A" w:rsidRPr="00BC6840">
        <w:t xml:space="preserve">new service providers will need to commit to under the new contracts.  </w:t>
      </w:r>
      <w:r w:rsidR="000741C1" w:rsidRPr="00BC6840">
        <w:t>This demo</w:t>
      </w:r>
      <w:r w:rsidR="0020350A" w:rsidRPr="00BC6840">
        <w:t>n</w:t>
      </w:r>
      <w:r w:rsidR="000741C1" w:rsidRPr="00BC6840">
        <w:t xml:space="preserve">strates that the </w:t>
      </w:r>
      <w:r w:rsidR="0020350A" w:rsidRPr="00BC6840">
        <w:t>new service providers will need to be</w:t>
      </w:r>
      <w:r w:rsidR="000741C1" w:rsidRPr="00BC6840">
        <w:t xml:space="preserve"> </w:t>
      </w:r>
      <w:r w:rsidRPr="00BC6840">
        <w:t>proactive in engaging with Harrow Council’s Community Engagement strategy</w:t>
      </w:r>
      <w:r w:rsidR="000741C1" w:rsidRPr="00BC6840">
        <w:t>, and their financial commitment will help to drive and deliver meaningful social value initiatives across the borough</w:t>
      </w:r>
      <w:r w:rsidRPr="00BC6840">
        <w:t>.</w:t>
      </w:r>
      <w:r w:rsidR="000741C1" w:rsidRPr="00BC6840">
        <w:t xml:space="preserve"> </w:t>
      </w:r>
    </w:p>
    <w:p w14:paraId="5B36E889" w14:textId="77777777" w:rsidR="009636DE" w:rsidRPr="00BC6840" w:rsidRDefault="009636DE" w:rsidP="00564211">
      <w:pPr>
        <w:pStyle w:val="ListParagraph"/>
        <w:ind w:left="0"/>
        <w:jc w:val="both"/>
        <w:rPr>
          <w:rFonts w:cstheme="minorBidi"/>
        </w:rPr>
      </w:pPr>
    </w:p>
    <w:p w14:paraId="5059C79D" w14:textId="22DE468E" w:rsidR="00BE5E39" w:rsidRDefault="0020350A" w:rsidP="003E6A6C">
      <w:pPr>
        <w:pStyle w:val="ListParagraph"/>
        <w:ind w:left="709"/>
        <w:jc w:val="both"/>
      </w:pPr>
      <w:r w:rsidRPr="00BC6840">
        <w:t>New service providers</w:t>
      </w:r>
      <w:r w:rsidR="000741C1" w:rsidRPr="00BC6840">
        <w:t xml:space="preserve"> will</w:t>
      </w:r>
      <w:r w:rsidR="009636DE" w:rsidRPr="00BC6840">
        <w:t xml:space="preserve"> </w:t>
      </w:r>
      <w:r w:rsidRPr="00BC6840">
        <w:t>be required</w:t>
      </w:r>
      <w:r w:rsidR="009636DE" w:rsidRPr="00BC6840">
        <w:t xml:space="preserve"> to use local suppliers (where</w:t>
      </w:r>
      <w:r w:rsidR="00B3399D" w:rsidRPr="00BC6840">
        <w:t>ver</w:t>
      </w:r>
      <w:r w:rsidR="009636DE" w:rsidRPr="00BC6840">
        <w:t xml:space="preserve"> possible) to ensure a high percentage of their supplier spend is in Harrow.</w:t>
      </w:r>
    </w:p>
    <w:p w14:paraId="444571C1" w14:textId="3729CD7C" w:rsidR="003E6A6C" w:rsidRDefault="003E6A6C" w:rsidP="003E6A6C">
      <w:pPr>
        <w:pStyle w:val="ListParagraph"/>
        <w:ind w:left="709"/>
        <w:jc w:val="both"/>
      </w:pPr>
    </w:p>
    <w:p w14:paraId="59BCD5C1" w14:textId="3C61206F" w:rsidR="003E6A6C" w:rsidRDefault="003E6A6C" w:rsidP="003E6A6C">
      <w:pPr>
        <w:pStyle w:val="ListParagraph"/>
        <w:ind w:left="709"/>
        <w:jc w:val="both"/>
      </w:pPr>
    </w:p>
    <w:p w14:paraId="75261B90" w14:textId="51FC49F7" w:rsidR="003E6A6C" w:rsidRDefault="003E6A6C" w:rsidP="003E6A6C">
      <w:pPr>
        <w:pStyle w:val="ListParagraph"/>
        <w:ind w:left="709"/>
        <w:jc w:val="both"/>
      </w:pPr>
    </w:p>
    <w:p w14:paraId="56AE5CE0" w14:textId="7A2DD689" w:rsidR="003E6A6C" w:rsidRDefault="003E6A6C" w:rsidP="003E6A6C">
      <w:pPr>
        <w:pStyle w:val="ListParagraph"/>
        <w:ind w:left="709"/>
        <w:jc w:val="both"/>
      </w:pPr>
    </w:p>
    <w:p w14:paraId="4B8C4BD1" w14:textId="6045691D" w:rsidR="003E6A6C" w:rsidRDefault="003E6A6C" w:rsidP="003E6A6C">
      <w:pPr>
        <w:pStyle w:val="ListParagraph"/>
        <w:ind w:left="709"/>
        <w:jc w:val="both"/>
      </w:pPr>
    </w:p>
    <w:p w14:paraId="61DE75B8" w14:textId="2E56FB2C" w:rsidR="003E6A6C" w:rsidRDefault="003E6A6C" w:rsidP="003E6A6C">
      <w:pPr>
        <w:pStyle w:val="ListParagraph"/>
        <w:ind w:left="709"/>
        <w:jc w:val="both"/>
      </w:pPr>
    </w:p>
    <w:p w14:paraId="59EE8CF7" w14:textId="2FA2D299" w:rsidR="003E6A6C" w:rsidRDefault="003E6A6C" w:rsidP="003E6A6C">
      <w:pPr>
        <w:pStyle w:val="ListParagraph"/>
        <w:ind w:left="709"/>
        <w:jc w:val="both"/>
      </w:pPr>
    </w:p>
    <w:p w14:paraId="1475FC85" w14:textId="0D6531FE" w:rsidR="003E6A6C" w:rsidRDefault="003E6A6C" w:rsidP="003E6A6C">
      <w:pPr>
        <w:pStyle w:val="ListParagraph"/>
        <w:ind w:left="709"/>
        <w:jc w:val="both"/>
      </w:pPr>
    </w:p>
    <w:p w14:paraId="7E3B8F2C" w14:textId="4DF08A23" w:rsidR="003E6A6C" w:rsidRDefault="003E6A6C" w:rsidP="003E6A6C">
      <w:pPr>
        <w:pStyle w:val="ListParagraph"/>
        <w:ind w:left="709"/>
        <w:jc w:val="both"/>
      </w:pPr>
    </w:p>
    <w:p w14:paraId="1FF043FF" w14:textId="5F6D5AF6" w:rsidR="003E6A6C" w:rsidRDefault="003E6A6C" w:rsidP="003E6A6C">
      <w:pPr>
        <w:pStyle w:val="ListParagraph"/>
        <w:ind w:left="709"/>
        <w:jc w:val="both"/>
      </w:pPr>
    </w:p>
    <w:p w14:paraId="01477A98" w14:textId="2E36C9EC" w:rsidR="003E6A6C" w:rsidRDefault="003E6A6C" w:rsidP="003E6A6C">
      <w:pPr>
        <w:pStyle w:val="ListParagraph"/>
        <w:ind w:left="709"/>
        <w:jc w:val="both"/>
      </w:pPr>
    </w:p>
    <w:p w14:paraId="06ED3F20" w14:textId="569B6C2D" w:rsidR="003E6A6C" w:rsidRDefault="003E6A6C" w:rsidP="003E6A6C">
      <w:pPr>
        <w:pStyle w:val="ListParagraph"/>
        <w:ind w:left="709"/>
        <w:jc w:val="both"/>
      </w:pPr>
    </w:p>
    <w:p w14:paraId="2391EFBA" w14:textId="30A6679F" w:rsidR="003E6A6C" w:rsidRDefault="003E6A6C" w:rsidP="003E6A6C">
      <w:pPr>
        <w:pStyle w:val="ListParagraph"/>
        <w:ind w:left="709"/>
        <w:jc w:val="both"/>
      </w:pPr>
    </w:p>
    <w:p w14:paraId="7AE20950" w14:textId="4C8C3800" w:rsidR="003E6A6C" w:rsidRDefault="003E6A6C" w:rsidP="003E6A6C">
      <w:pPr>
        <w:pStyle w:val="ListParagraph"/>
        <w:ind w:left="709"/>
        <w:jc w:val="both"/>
      </w:pPr>
    </w:p>
    <w:p w14:paraId="3A4D2E3E" w14:textId="3DF3DCFC" w:rsidR="003E6A6C" w:rsidRDefault="003E6A6C" w:rsidP="003E6A6C">
      <w:pPr>
        <w:pStyle w:val="ListParagraph"/>
        <w:ind w:left="709"/>
        <w:jc w:val="both"/>
      </w:pPr>
    </w:p>
    <w:p w14:paraId="4F718EEE" w14:textId="52852311" w:rsidR="003E6A6C" w:rsidRDefault="003E6A6C" w:rsidP="003E6A6C">
      <w:pPr>
        <w:pStyle w:val="ListParagraph"/>
        <w:ind w:left="709"/>
        <w:jc w:val="both"/>
      </w:pPr>
    </w:p>
    <w:p w14:paraId="589F1E83" w14:textId="6B627189" w:rsidR="003E6A6C" w:rsidRDefault="003E6A6C" w:rsidP="003E6A6C">
      <w:pPr>
        <w:pStyle w:val="ListParagraph"/>
        <w:ind w:left="709"/>
        <w:jc w:val="both"/>
      </w:pPr>
    </w:p>
    <w:p w14:paraId="3AAA8ED4" w14:textId="3C3630CF" w:rsidR="003E6A6C" w:rsidRDefault="003E6A6C" w:rsidP="003E6A6C">
      <w:pPr>
        <w:pStyle w:val="ListParagraph"/>
        <w:ind w:left="709"/>
        <w:jc w:val="both"/>
      </w:pPr>
    </w:p>
    <w:p w14:paraId="05FB4E38" w14:textId="14F465BB" w:rsidR="003E6A6C" w:rsidRDefault="003E6A6C" w:rsidP="003E6A6C">
      <w:pPr>
        <w:pStyle w:val="ListParagraph"/>
        <w:ind w:left="709"/>
        <w:jc w:val="both"/>
      </w:pPr>
    </w:p>
    <w:p w14:paraId="7EEF70ED" w14:textId="42CC2491" w:rsidR="003E6A6C" w:rsidRDefault="003E6A6C" w:rsidP="003E6A6C">
      <w:pPr>
        <w:pStyle w:val="ListParagraph"/>
        <w:ind w:left="709"/>
        <w:jc w:val="both"/>
      </w:pPr>
    </w:p>
    <w:p w14:paraId="2CA39AE1" w14:textId="1B79792A" w:rsidR="003E6A6C" w:rsidRDefault="003E6A6C" w:rsidP="003E6A6C">
      <w:pPr>
        <w:pStyle w:val="ListParagraph"/>
        <w:ind w:left="709"/>
        <w:jc w:val="both"/>
      </w:pPr>
    </w:p>
    <w:p w14:paraId="1E2A086B" w14:textId="77777777" w:rsidR="003E6A6C" w:rsidRPr="00F578F9" w:rsidRDefault="003E6A6C" w:rsidP="003E6A6C">
      <w:pPr>
        <w:pStyle w:val="ListParagraph"/>
        <w:ind w:left="709"/>
        <w:jc w:val="both"/>
      </w:pPr>
    </w:p>
    <w:p w14:paraId="5514D939" w14:textId="1F2AD7C9" w:rsidR="00333FAA" w:rsidRPr="00BE72B1" w:rsidRDefault="00333FAA" w:rsidP="000B7C66">
      <w:pPr>
        <w:pStyle w:val="Heading2"/>
        <w:spacing w:before="480" w:after="240"/>
      </w:pPr>
      <w:r w:rsidRPr="00BE72B1">
        <w:t>Section 3 - Statutory Officer Clearance</w:t>
      </w:r>
    </w:p>
    <w:p w14:paraId="644F0BA6" w14:textId="77777777" w:rsidR="00C057C7" w:rsidRPr="00BE72B1" w:rsidRDefault="00C057C7" w:rsidP="00C057C7">
      <w:pPr>
        <w:rPr>
          <w:sz w:val="28"/>
        </w:rPr>
      </w:pPr>
      <w:r w:rsidRPr="00BE72B1">
        <w:rPr>
          <w:b/>
          <w:sz w:val="28"/>
        </w:rPr>
        <w:t xml:space="preserve">Statutory Officer:  </w:t>
      </w:r>
      <w:proofErr w:type="spellStart"/>
      <w:r w:rsidRPr="00BE72B1">
        <w:rPr>
          <w:b/>
          <w:sz w:val="28"/>
        </w:rPr>
        <w:t>Tasleem</w:t>
      </w:r>
      <w:proofErr w:type="spellEnd"/>
      <w:r w:rsidRPr="00BE72B1">
        <w:rPr>
          <w:b/>
          <w:sz w:val="28"/>
        </w:rPr>
        <w:t xml:space="preserve"> Kazmi</w:t>
      </w:r>
    </w:p>
    <w:p w14:paraId="646EE827" w14:textId="08DF44A6" w:rsidR="00C057C7" w:rsidRPr="003E6A6C" w:rsidRDefault="00C057C7" w:rsidP="003E6A6C">
      <w:r w:rsidRPr="00BE72B1">
        <w:t>Signed on behalf of the Chief Financial Officer</w:t>
      </w:r>
    </w:p>
    <w:p w14:paraId="0DCD1582" w14:textId="77777777" w:rsidR="00C057C7" w:rsidRPr="00BE72B1" w:rsidRDefault="00C057C7" w:rsidP="00C057C7">
      <w:pPr>
        <w:rPr>
          <w:sz w:val="28"/>
        </w:rPr>
      </w:pPr>
    </w:p>
    <w:p w14:paraId="0FBEE0F0" w14:textId="7DF7F240" w:rsidR="00C057C7" w:rsidRPr="00BE72B1" w:rsidRDefault="00C057C7" w:rsidP="00C057C7">
      <w:pPr>
        <w:spacing w:after="480"/>
        <w:rPr>
          <w:sz w:val="28"/>
        </w:rPr>
      </w:pPr>
      <w:r w:rsidRPr="00BE72B1">
        <w:rPr>
          <w:b/>
          <w:sz w:val="28"/>
        </w:rPr>
        <w:t xml:space="preserve">Date:  </w:t>
      </w:r>
      <w:r w:rsidR="00132E03">
        <w:rPr>
          <w:b/>
          <w:sz w:val="28"/>
        </w:rPr>
        <w:t>25</w:t>
      </w:r>
      <w:r w:rsidR="002748B5">
        <w:rPr>
          <w:b/>
          <w:sz w:val="28"/>
        </w:rPr>
        <w:t>/09/2023</w:t>
      </w:r>
    </w:p>
    <w:p w14:paraId="28C82052" w14:textId="30B10EAD" w:rsidR="00C057C7" w:rsidRPr="00BE72B1" w:rsidRDefault="00C057C7" w:rsidP="00C057C7">
      <w:pPr>
        <w:rPr>
          <w:sz w:val="28"/>
        </w:rPr>
      </w:pPr>
      <w:r w:rsidRPr="00BE72B1">
        <w:rPr>
          <w:b/>
          <w:sz w:val="28"/>
        </w:rPr>
        <w:t xml:space="preserve">Statutory Officer:  </w:t>
      </w:r>
      <w:r w:rsidR="00BB6703" w:rsidRPr="00BE72B1">
        <w:rPr>
          <w:b/>
          <w:sz w:val="28"/>
        </w:rPr>
        <w:t xml:space="preserve">Sonia </w:t>
      </w:r>
      <w:proofErr w:type="spellStart"/>
      <w:r w:rsidR="00BB6703" w:rsidRPr="00BE72B1">
        <w:rPr>
          <w:b/>
          <w:sz w:val="28"/>
        </w:rPr>
        <w:t>K</w:t>
      </w:r>
      <w:r w:rsidR="00B81976" w:rsidRPr="00BE72B1">
        <w:rPr>
          <w:b/>
          <w:sz w:val="28"/>
        </w:rPr>
        <w:t>ounasso</w:t>
      </w:r>
      <w:proofErr w:type="spellEnd"/>
    </w:p>
    <w:p w14:paraId="208CA80F" w14:textId="77777777" w:rsidR="00C057C7" w:rsidRPr="00BE72B1" w:rsidRDefault="00C057C7" w:rsidP="00C057C7">
      <w:r w:rsidRPr="00BE72B1">
        <w:t>Signed on behalf of the Monitoring Officer</w:t>
      </w:r>
    </w:p>
    <w:p w14:paraId="4F17F8C0" w14:textId="77777777" w:rsidR="00C057C7" w:rsidRPr="00BE72B1" w:rsidRDefault="00C057C7" w:rsidP="00C057C7">
      <w:pPr>
        <w:rPr>
          <w:sz w:val="28"/>
        </w:rPr>
      </w:pPr>
    </w:p>
    <w:p w14:paraId="65AECB85" w14:textId="59D21AC8" w:rsidR="00C057C7" w:rsidRPr="00BE72B1" w:rsidRDefault="00C057C7" w:rsidP="00C057C7">
      <w:pPr>
        <w:spacing w:after="480"/>
        <w:rPr>
          <w:sz w:val="28"/>
        </w:rPr>
      </w:pPr>
      <w:r w:rsidRPr="00BE72B1">
        <w:rPr>
          <w:b/>
          <w:sz w:val="28"/>
        </w:rPr>
        <w:t xml:space="preserve">Date:  </w:t>
      </w:r>
      <w:r w:rsidR="007E1709">
        <w:rPr>
          <w:b/>
          <w:sz w:val="28"/>
        </w:rPr>
        <w:t>25</w:t>
      </w:r>
      <w:r w:rsidR="00260781">
        <w:rPr>
          <w:b/>
          <w:sz w:val="28"/>
        </w:rPr>
        <w:t>/09/2023</w:t>
      </w:r>
    </w:p>
    <w:p w14:paraId="7DC28B20" w14:textId="0376B255" w:rsidR="00C057C7" w:rsidRPr="00BE72B1" w:rsidRDefault="00C057C7" w:rsidP="00C057C7">
      <w:pPr>
        <w:rPr>
          <w:sz w:val="28"/>
        </w:rPr>
      </w:pPr>
      <w:r w:rsidRPr="00BE72B1">
        <w:rPr>
          <w:b/>
          <w:sz w:val="28"/>
        </w:rPr>
        <w:t>Statutory Officer:  Lisa Taylor</w:t>
      </w:r>
    </w:p>
    <w:p w14:paraId="2B60345A" w14:textId="77777777" w:rsidR="00C057C7" w:rsidRPr="00BE72B1" w:rsidRDefault="00C057C7" w:rsidP="00C057C7">
      <w:r w:rsidRPr="00BE72B1">
        <w:t>Signed on behalf of the Head of Procurement</w:t>
      </w:r>
    </w:p>
    <w:p w14:paraId="24C51F90" w14:textId="77777777" w:rsidR="00C057C7" w:rsidRPr="00BE72B1" w:rsidRDefault="00C057C7" w:rsidP="00C057C7">
      <w:pPr>
        <w:ind w:left="360" w:hanging="360"/>
        <w:jc w:val="both"/>
        <w:rPr>
          <w:sz w:val="28"/>
        </w:rPr>
      </w:pPr>
      <w:r w:rsidRPr="00BE72B1">
        <w:rPr>
          <w:rFonts w:cs="Arial"/>
        </w:rPr>
        <w:t xml:space="preserve"> </w:t>
      </w:r>
    </w:p>
    <w:p w14:paraId="39589A00" w14:textId="1CEC9BC5" w:rsidR="00C057C7" w:rsidRPr="00BE72B1" w:rsidRDefault="00C057C7" w:rsidP="00C057C7">
      <w:pPr>
        <w:spacing w:after="480"/>
        <w:rPr>
          <w:sz w:val="28"/>
        </w:rPr>
      </w:pPr>
      <w:r w:rsidRPr="00BE72B1">
        <w:rPr>
          <w:b/>
          <w:sz w:val="28"/>
        </w:rPr>
        <w:t xml:space="preserve">Date:  </w:t>
      </w:r>
      <w:r w:rsidR="00083C8E">
        <w:rPr>
          <w:b/>
          <w:sz w:val="28"/>
        </w:rPr>
        <w:t>22/09/2023</w:t>
      </w:r>
    </w:p>
    <w:p w14:paraId="1718BECE" w14:textId="641761AF" w:rsidR="00C057C7" w:rsidRPr="00BE72B1" w:rsidRDefault="00C057C7" w:rsidP="00C057C7">
      <w:pPr>
        <w:rPr>
          <w:sz w:val="28"/>
        </w:rPr>
      </w:pPr>
      <w:r w:rsidRPr="00BE72B1">
        <w:rPr>
          <w:b/>
          <w:sz w:val="28"/>
        </w:rPr>
        <w:t xml:space="preserve">Statutory Officer:  </w:t>
      </w:r>
      <w:r w:rsidR="00B81976" w:rsidRPr="00BE72B1">
        <w:rPr>
          <w:b/>
          <w:sz w:val="28"/>
        </w:rPr>
        <w:t>Neale Burns</w:t>
      </w:r>
    </w:p>
    <w:p w14:paraId="2B5C9F48" w14:textId="77777777" w:rsidR="00C057C7" w:rsidRPr="00BE72B1" w:rsidRDefault="00C057C7" w:rsidP="00C057C7">
      <w:r w:rsidRPr="00BE72B1">
        <w:t>Signed on by the Head of Internal Audit</w:t>
      </w:r>
    </w:p>
    <w:p w14:paraId="1B575AB6" w14:textId="77777777" w:rsidR="00C057C7" w:rsidRPr="00BE72B1" w:rsidRDefault="00C057C7" w:rsidP="00C057C7">
      <w:pPr>
        <w:rPr>
          <w:sz w:val="28"/>
        </w:rPr>
      </w:pPr>
    </w:p>
    <w:p w14:paraId="584815B2" w14:textId="4DF10635" w:rsidR="00242C3E" w:rsidRPr="00BE72B1" w:rsidRDefault="00C057C7" w:rsidP="00C057C7">
      <w:pPr>
        <w:spacing w:after="480"/>
        <w:rPr>
          <w:sz w:val="28"/>
        </w:rPr>
      </w:pPr>
      <w:r w:rsidRPr="00BE72B1">
        <w:rPr>
          <w:b/>
          <w:sz w:val="28"/>
        </w:rPr>
        <w:t xml:space="preserve">Date:  </w:t>
      </w:r>
      <w:r w:rsidR="0060229D">
        <w:rPr>
          <w:b/>
          <w:sz w:val="28"/>
        </w:rPr>
        <w:t>25/0</w:t>
      </w:r>
      <w:r w:rsidR="00083C8E">
        <w:rPr>
          <w:b/>
          <w:sz w:val="28"/>
        </w:rPr>
        <w:t>9/2023</w:t>
      </w:r>
    </w:p>
    <w:p w14:paraId="02A3D806" w14:textId="09449BA6" w:rsidR="00C057C7" w:rsidRPr="00BE72B1" w:rsidRDefault="00C057C7" w:rsidP="00C057C7">
      <w:pPr>
        <w:rPr>
          <w:sz w:val="28"/>
        </w:rPr>
      </w:pPr>
      <w:r w:rsidRPr="00BE72B1">
        <w:rPr>
          <w:b/>
          <w:sz w:val="28"/>
        </w:rPr>
        <w:t xml:space="preserve">Statutory Officer:  </w:t>
      </w:r>
      <w:r w:rsidR="00B81976" w:rsidRPr="00BE72B1">
        <w:rPr>
          <w:b/>
          <w:sz w:val="28"/>
        </w:rPr>
        <w:t>Dipti Patel</w:t>
      </w:r>
    </w:p>
    <w:p w14:paraId="62A31554" w14:textId="77777777" w:rsidR="00C057C7" w:rsidRPr="00BE72B1" w:rsidRDefault="00C057C7" w:rsidP="00C057C7">
      <w:r w:rsidRPr="00BE72B1">
        <w:t>Signed by the Corporate Director</w:t>
      </w:r>
    </w:p>
    <w:p w14:paraId="257610DE" w14:textId="77777777" w:rsidR="00C057C7" w:rsidRPr="00BE72B1" w:rsidRDefault="00C057C7" w:rsidP="00C057C7">
      <w:pPr>
        <w:rPr>
          <w:sz w:val="28"/>
        </w:rPr>
      </w:pPr>
    </w:p>
    <w:p w14:paraId="39A098F2" w14:textId="5DF1CE63" w:rsidR="00C057C7" w:rsidRDefault="00C057C7" w:rsidP="00C057C7">
      <w:pPr>
        <w:spacing w:after="480"/>
        <w:rPr>
          <w:b/>
          <w:sz w:val="28"/>
        </w:rPr>
      </w:pPr>
      <w:r w:rsidRPr="00BE72B1">
        <w:rPr>
          <w:b/>
          <w:sz w:val="28"/>
        </w:rPr>
        <w:t xml:space="preserve">Date:  </w:t>
      </w:r>
      <w:r w:rsidR="0043517D">
        <w:rPr>
          <w:b/>
          <w:sz w:val="28"/>
        </w:rPr>
        <w:t>27</w:t>
      </w:r>
      <w:r w:rsidR="001D6EE3">
        <w:rPr>
          <w:b/>
          <w:sz w:val="28"/>
        </w:rPr>
        <w:t>/09/</w:t>
      </w:r>
      <w:r w:rsidR="0043517D">
        <w:rPr>
          <w:b/>
          <w:sz w:val="28"/>
        </w:rPr>
        <w:t>2023</w:t>
      </w:r>
    </w:p>
    <w:p w14:paraId="19F42F54" w14:textId="22E67FBF" w:rsidR="00BC418D" w:rsidRPr="00BE72B1" w:rsidRDefault="00BC418D" w:rsidP="00C057C7">
      <w:pPr>
        <w:spacing w:after="480"/>
        <w:rPr>
          <w:b/>
          <w:sz w:val="28"/>
        </w:rPr>
      </w:pPr>
      <w:r w:rsidRPr="005A6BCB">
        <w:rPr>
          <w:b/>
          <w:bCs/>
          <w:sz w:val="28"/>
        </w:rPr>
        <w:t xml:space="preserve">Has the Portfolio Holder(s) been consulted?  </w:t>
      </w:r>
      <w:r w:rsidR="003E6A6C">
        <w:rPr>
          <w:b/>
          <w:bCs/>
          <w:sz w:val="28"/>
        </w:rPr>
        <w:t>Yes</w:t>
      </w:r>
    </w:p>
    <w:p w14:paraId="61184CC3" w14:textId="77777777" w:rsidR="00C057C7" w:rsidRPr="00BE72B1" w:rsidRDefault="00C057C7" w:rsidP="00C057C7">
      <w:pPr>
        <w:pStyle w:val="Heading2"/>
        <w:spacing w:after="240"/>
      </w:pPr>
      <w:r w:rsidRPr="00BE72B1">
        <w:t>Mandatory Checks</w:t>
      </w:r>
    </w:p>
    <w:p w14:paraId="7C45AE4D" w14:textId="77777777" w:rsidR="00C057C7" w:rsidRPr="00BE72B1" w:rsidRDefault="00C057C7" w:rsidP="00C057C7">
      <w:pPr>
        <w:pStyle w:val="Heading3"/>
        <w:ind w:left="0" w:firstLine="0"/>
        <w:jc w:val="left"/>
      </w:pPr>
      <w:r w:rsidRPr="00BE72B1">
        <w:t xml:space="preserve">Ward Councillors notified:  YES, as it impacts on all </w:t>
      </w:r>
      <w:proofErr w:type="gramStart"/>
      <w:r w:rsidRPr="00BE72B1">
        <w:t>Wards</w:t>
      </w:r>
      <w:proofErr w:type="gramEnd"/>
      <w:r w:rsidRPr="00BE72B1">
        <w:t xml:space="preserve"> </w:t>
      </w:r>
    </w:p>
    <w:p w14:paraId="183CBB88" w14:textId="77777777" w:rsidR="00C057C7" w:rsidRPr="00BE72B1" w:rsidRDefault="00C057C7" w:rsidP="00C057C7">
      <w:pPr>
        <w:pStyle w:val="Heading3"/>
        <w:spacing w:before="240"/>
        <w:rPr>
          <w:b w:val="0"/>
          <w:i/>
        </w:rPr>
      </w:pPr>
      <w:proofErr w:type="spellStart"/>
      <w:r w:rsidRPr="00BE72B1">
        <w:t>EqIA</w:t>
      </w:r>
      <w:proofErr w:type="spellEnd"/>
      <w:r w:rsidRPr="00BE72B1">
        <w:t xml:space="preserve"> carried out:  </w:t>
      </w:r>
    </w:p>
    <w:p w14:paraId="44F0E3DB" w14:textId="2F33A268" w:rsidR="00C057C7" w:rsidRPr="00BE72B1" w:rsidRDefault="00C057C7" w:rsidP="00C057C7">
      <w:pPr>
        <w:autoSpaceDE w:val="0"/>
        <w:autoSpaceDN w:val="0"/>
        <w:adjustRightInd w:val="0"/>
        <w:rPr>
          <w:rFonts w:cs="Arial"/>
          <w:sz w:val="28"/>
          <w:szCs w:val="28"/>
          <w:lang w:eastAsia="en-GB"/>
        </w:rPr>
      </w:pPr>
      <w:proofErr w:type="gramStart"/>
      <w:r w:rsidRPr="00BE72B1">
        <w:rPr>
          <w:rFonts w:cs="Arial"/>
          <w:b/>
          <w:bCs/>
          <w:sz w:val="28"/>
          <w:szCs w:val="28"/>
          <w:lang w:eastAsia="en-GB"/>
        </w:rPr>
        <w:t>YES</w:t>
      </w:r>
      <w:proofErr w:type="gramEnd"/>
      <w:r w:rsidRPr="00BE72B1">
        <w:rPr>
          <w:rFonts w:cs="Arial"/>
          <w:b/>
          <w:bCs/>
          <w:sz w:val="28"/>
          <w:szCs w:val="28"/>
          <w:lang w:eastAsia="en-GB"/>
        </w:rPr>
        <w:t xml:space="preserve"> </w:t>
      </w:r>
      <w:r w:rsidRPr="00BE72B1">
        <w:rPr>
          <w:rFonts w:cs="Arial"/>
          <w:sz w:val="28"/>
          <w:szCs w:val="28"/>
          <w:lang w:eastAsia="en-GB"/>
        </w:rPr>
        <w:t>An overarching</w:t>
      </w:r>
      <w:r w:rsidR="00567293" w:rsidRPr="00BE72B1">
        <w:rPr>
          <w:rFonts w:cs="Arial"/>
          <w:sz w:val="28"/>
          <w:szCs w:val="28"/>
          <w:lang w:eastAsia="en-GB"/>
        </w:rPr>
        <w:t xml:space="preserve"> </w:t>
      </w:r>
      <w:r w:rsidRPr="00BE72B1">
        <w:rPr>
          <w:rFonts w:cs="Arial"/>
          <w:sz w:val="28"/>
          <w:szCs w:val="28"/>
          <w:lang w:eastAsia="en-GB"/>
        </w:rPr>
        <w:t>EQIA was undertaken for the programme</w:t>
      </w:r>
      <w:r w:rsidRPr="00BE72B1">
        <w:t xml:space="preserve"> </w:t>
      </w:r>
      <w:r w:rsidRPr="00BE72B1">
        <w:rPr>
          <w:rFonts w:cs="Arial"/>
          <w:sz w:val="28"/>
          <w:szCs w:val="28"/>
          <w:lang w:eastAsia="en-GB"/>
        </w:rPr>
        <w:t>Directorate Equality Task Group.</w:t>
      </w:r>
    </w:p>
    <w:p w14:paraId="742D8DD5" w14:textId="4D91A146" w:rsidR="00C057C7" w:rsidRDefault="00C057C7" w:rsidP="003E6A6C">
      <w:pPr>
        <w:pStyle w:val="Heading3"/>
        <w:spacing w:before="240"/>
        <w:jc w:val="left"/>
      </w:pPr>
      <w:proofErr w:type="spellStart"/>
      <w:r w:rsidRPr="00BE72B1">
        <w:t>EqIA</w:t>
      </w:r>
      <w:proofErr w:type="spellEnd"/>
      <w:r w:rsidRPr="00BE72B1">
        <w:t xml:space="preserve"> cleared by</w:t>
      </w:r>
      <w:proofErr w:type="gramStart"/>
      <w:r w:rsidRPr="00BE72B1">
        <w:t xml:space="preserve">:  </w:t>
      </w:r>
      <w:r w:rsidRPr="00BE72B1">
        <w:rPr>
          <w:lang w:eastAsia="en-GB"/>
        </w:rPr>
        <w:t>(</w:t>
      </w:r>
      <w:proofErr w:type="gramEnd"/>
      <w:r w:rsidRPr="00BE72B1">
        <w:rPr>
          <w:lang w:eastAsia="en-GB"/>
        </w:rPr>
        <w:t>DETG) Chair</w:t>
      </w:r>
      <w:r w:rsidRPr="00BE72B1">
        <w:t xml:space="preserve"> </w:t>
      </w:r>
    </w:p>
    <w:p w14:paraId="66E4E14E" w14:textId="77777777" w:rsidR="003E6A6C" w:rsidRPr="003E6A6C" w:rsidRDefault="003E6A6C" w:rsidP="003E6A6C"/>
    <w:p w14:paraId="12A715F9" w14:textId="77777777" w:rsidR="00C057C7" w:rsidRPr="007E186B" w:rsidRDefault="00C057C7" w:rsidP="00C057C7">
      <w:pPr>
        <w:pStyle w:val="Heading2"/>
        <w:spacing w:before="480" w:after="240"/>
      </w:pPr>
      <w:r w:rsidRPr="007E186B">
        <w:t>Section 4 - Contact Details and Background Papers</w:t>
      </w:r>
    </w:p>
    <w:p w14:paraId="2F02B305" w14:textId="6DF56AC0" w:rsidR="00C057C7" w:rsidRPr="007E186B" w:rsidRDefault="00C057C7" w:rsidP="00C057C7">
      <w:pPr>
        <w:pStyle w:val="Infotext"/>
        <w:spacing w:after="240"/>
        <w:ind w:left="1440" w:hanging="1440"/>
      </w:pPr>
      <w:r w:rsidRPr="007E186B">
        <w:rPr>
          <w:b/>
        </w:rPr>
        <w:t xml:space="preserve">Contact:  </w:t>
      </w:r>
      <w:r w:rsidRPr="007E186B">
        <w:rPr>
          <w:b/>
        </w:rPr>
        <w:tab/>
      </w:r>
      <w:r w:rsidR="00DC3622" w:rsidRPr="007E186B">
        <w:t>Rukshan Kariy</w:t>
      </w:r>
      <w:r w:rsidRPr="007E186B">
        <w:t xml:space="preserve">, Head of Asset </w:t>
      </w:r>
      <w:r w:rsidR="00144E59" w:rsidRPr="007E186B">
        <w:t xml:space="preserve">Management,  </w:t>
      </w:r>
      <w:r w:rsidRPr="007E186B">
        <w:t xml:space="preserve">    </w:t>
      </w:r>
    </w:p>
    <w:p w14:paraId="159A9E30" w14:textId="1D5482C3" w:rsidR="00C057C7" w:rsidRDefault="00C057C7" w:rsidP="00C057C7">
      <w:pPr>
        <w:pStyle w:val="Infotext"/>
        <w:spacing w:after="240"/>
      </w:pPr>
      <w:r w:rsidRPr="007E186B">
        <w:rPr>
          <w:b/>
        </w:rPr>
        <w:t xml:space="preserve">Background Papers:  </w:t>
      </w:r>
    </w:p>
    <w:p w14:paraId="6D574830" w14:textId="00FB63F9" w:rsidR="00C057C7" w:rsidRPr="007E186B" w:rsidRDefault="00C057C7" w:rsidP="003E6A6C">
      <w:pPr>
        <w:pStyle w:val="Infotext"/>
        <w:spacing w:before="480"/>
      </w:pPr>
      <w:r w:rsidRPr="007E186B">
        <w:rPr>
          <w:rFonts w:ascii="Arial Black" w:hAnsi="Arial Black"/>
        </w:rPr>
        <w:t>Call-in waived by the Chair of Overview and Scrutiny Committee</w:t>
      </w:r>
      <w:r w:rsidR="003E6A6C">
        <w:rPr>
          <w:rFonts w:ascii="Arial Black" w:hAnsi="Arial Black"/>
        </w:rPr>
        <w:t xml:space="preserve">: </w:t>
      </w:r>
      <w:r w:rsidRPr="007E186B">
        <w:rPr>
          <w:b/>
        </w:rPr>
        <w:t xml:space="preserve">NO </w:t>
      </w:r>
    </w:p>
    <w:p w14:paraId="707F70C5" w14:textId="77777777" w:rsidR="00C057C7" w:rsidRPr="00BE72B1" w:rsidRDefault="00C057C7" w:rsidP="00C057C7">
      <w:pPr>
        <w:pStyle w:val="Infotext"/>
        <w:spacing w:before="240"/>
      </w:pPr>
    </w:p>
    <w:p w14:paraId="3CCA5C3B" w14:textId="5C747EF4" w:rsidR="000D4E36" w:rsidRPr="00ED6776" w:rsidRDefault="000D4E36" w:rsidP="00C057C7">
      <w:pPr>
        <w:rPr>
          <w:rFonts w:cs="Arial"/>
          <w:i/>
          <w:szCs w:val="24"/>
          <w:lang w:eastAsia="en-GB"/>
        </w:rPr>
      </w:pPr>
    </w:p>
    <w:sectPr w:rsidR="000D4E36" w:rsidRPr="00ED6776" w:rsidSect="001614E0">
      <w:headerReference w:type="default" r:id="rId13"/>
      <w:headerReference w:type="firs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FE7B" w14:textId="77777777" w:rsidR="00775075" w:rsidRDefault="00775075">
      <w:r>
        <w:separator/>
      </w:r>
    </w:p>
  </w:endnote>
  <w:endnote w:type="continuationSeparator" w:id="0">
    <w:p w14:paraId="59F971E4" w14:textId="77777777" w:rsidR="00775075" w:rsidRDefault="00775075">
      <w:r>
        <w:continuationSeparator/>
      </w:r>
    </w:p>
  </w:endnote>
  <w:endnote w:type="continuationNotice" w:id="1">
    <w:p w14:paraId="14C00046" w14:textId="77777777" w:rsidR="00775075" w:rsidRDefault="00775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4F92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BD22DD" w:rsidRPr="004F56C5" w:rsidRDefault="00BD22DD"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63B6" w14:textId="77777777" w:rsidR="00775075" w:rsidRDefault="00775075">
      <w:r>
        <w:separator/>
      </w:r>
    </w:p>
  </w:footnote>
  <w:footnote w:type="continuationSeparator" w:id="0">
    <w:p w14:paraId="67D3F177" w14:textId="77777777" w:rsidR="00775075" w:rsidRDefault="00775075">
      <w:r>
        <w:continuationSeparator/>
      </w:r>
    </w:p>
  </w:footnote>
  <w:footnote w:type="continuationNotice" w:id="1">
    <w:p w14:paraId="52A677A3" w14:textId="77777777" w:rsidR="00775075" w:rsidRDefault="00775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BD22DD" w:rsidRDefault="00BD2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BD22DD" w:rsidRDefault="00BD22D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13D"/>
    <w:multiLevelType w:val="multilevel"/>
    <w:tmpl w:val="083405EA"/>
    <w:lvl w:ilvl="0">
      <w:start w:val="1"/>
      <w:numFmt w:val="decimal"/>
      <w:lvlText w:val="%1."/>
      <w:lvlJc w:val="left"/>
      <w:pPr>
        <w:ind w:left="7307" w:hanging="360"/>
      </w:pPr>
      <w:rPr>
        <w:rFonts w:hint="default"/>
        <w:color w:val="auto"/>
      </w:rPr>
    </w:lvl>
    <w:lvl w:ilvl="1">
      <w:start w:val="1"/>
      <w:numFmt w:val="decimal"/>
      <w:isLgl/>
      <w:lvlText w:val="%1.%2"/>
      <w:lvlJc w:val="left"/>
      <w:pPr>
        <w:ind w:left="7352" w:hanging="405"/>
      </w:pPr>
      <w:rPr>
        <w:rFonts w:hint="default"/>
      </w:rPr>
    </w:lvl>
    <w:lvl w:ilvl="2">
      <w:start w:val="1"/>
      <w:numFmt w:val="decimal"/>
      <w:isLgl/>
      <w:lvlText w:val="%1.%2.%3"/>
      <w:lvlJc w:val="left"/>
      <w:pPr>
        <w:ind w:left="7667" w:hanging="720"/>
      </w:pPr>
      <w:rPr>
        <w:rFonts w:hint="default"/>
      </w:rPr>
    </w:lvl>
    <w:lvl w:ilvl="3">
      <w:start w:val="1"/>
      <w:numFmt w:val="decimal"/>
      <w:isLgl/>
      <w:lvlText w:val="%1.%2.%3.%4"/>
      <w:lvlJc w:val="left"/>
      <w:pPr>
        <w:ind w:left="8027" w:hanging="108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87" w:hanging="1440"/>
      </w:pPr>
      <w:rPr>
        <w:rFonts w:hint="default"/>
      </w:rPr>
    </w:lvl>
    <w:lvl w:ilvl="6">
      <w:start w:val="1"/>
      <w:numFmt w:val="decimal"/>
      <w:isLgl/>
      <w:lvlText w:val="%1.%2.%3.%4.%5.%6.%7"/>
      <w:lvlJc w:val="left"/>
      <w:pPr>
        <w:ind w:left="8387" w:hanging="1440"/>
      </w:pPr>
      <w:rPr>
        <w:rFonts w:hint="default"/>
      </w:rPr>
    </w:lvl>
    <w:lvl w:ilvl="7">
      <w:start w:val="1"/>
      <w:numFmt w:val="decimal"/>
      <w:isLgl/>
      <w:lvlText w:val="%1.%2.%3.%4.%5.%6.%7.%8"/>
      <w:lvlJc w:val="left"/>
      <w:pPr>
        <w:ind w:left="8747" w:hanging="1800"/>
      </w:pPr>
      <w:rPr>
        <w:rFonts w:hint="default"/>
      </w:rPr>
    </w:lvl>
    <w:lvl w:ilvl="8">
      <w:start w:val="1"/>
      <w:numFmt w:val="decimal"/>
      <w:isLgl/>
      <w:lvlText w:val="%1.%2.%3.%4.%5.%6.%7.%8.%9"/>
      <w:lvlJc w:val="left"/>
      <w:pPr>
        <w:ind w:left="8747" w:hanging="1800"/>
      </w:pPr>
      <w:rPr>
        <w:rFonts w:hint="default"/>
      </w:rPr>
    </w:lvl>
  </w:abstractNum>
  <w:abstractNum w:abstractNumId="1" w15:restartNumberingAfterBreak="0">
    <w:nsid w:val="04DF7BA9"/>
    <w:multiLevelType w:val="hybridMultilevel"/>
    <w:tmpl w:val="A048521E"/>
    <w:lvl w:ilvl="0" w:tplc="362CC5B2">
      <w:start w:val="1"/>
      <w:numFmt w:val="bullet"/>
      <w:lvlText w:val=""/>
      <w:lvlJc w:val="left"/>
      <w:pPr>
        <w:ind w:left="1080" w:hanging="360"/>
      </w:pPr>
      <w:rPr>
        <w:rFonts w:ascii="Symbol" w:hAnsi="Symbol" w:hint="default"/>
      </w:rPr>
    </w:lvl>
    <w:lvl w:ilvl="1" w:tplc="BA3E67DC" w:tentative="1">
      <w:start w:val="1"/>
      <w:numFmt w:val="bullet"/>
      <w:lvlText w:val="o"/>
      <w:lvlJc w:val="left"/>
      <w:pPr>
        <w:ind w:left="1800" w:hanging="360"/>
      </w:pPr>
      <w:rPr>
        <w:rFonts w:ascii="Courier New" w:hAnsi="Courier New" w:hint="default"/>
      </w:rPr>
    </w:lvl>
    <w:lvl w:ilvl="2" w:tplc="01DE0944" w:tentative="1">
      <w:start w:val="1"/>
      <w:numFmt w:val="bullet"/>
      <w:lvlText w:val=""/>
      <w:lvlJc w:val="left"/>
      <w:pPr>
        <w:ind w:left="2520" w:hanging="360"/>
      </w:pPr>
      <w:rPr>
        <w:rFonts w:ascii="Wingdings" w:hAnsi="Wingdings" w:hint="default"/>
      </w:rPr>
    </w:lvl>
    <w:lvl w:ilvl="3" w:tplc="C0449D44" w:tentative="1">
      <w:start w:val="1"/>
      <w:numFmt w:val="bullet"/>
      <w:lvlText w:val=""/>
      <w:lvlJc w:val="left"/>
      <w:pPr>
        <w:ind w:left="3240" w:hanging="360"/>
      </w:pPr>
      <w:rPr>
        <w:rFonts w:ascii="Symbol" w:hAnsi="Symbol" w:hint="default"/>
      </w:rPr>
    </w:lvl>
    <w:lvl w:ilvl="4" w:tplc="BB74E934" w:tentative="1">
      <w:start w:val="1"/>
      <w:numFmt w:val="bullet"/>
      <w:lvlText w:val="o"/>
      <w:lvlJc w:val="left"/>
      <w:pPr>
        <w:ind w:left="3960" w:hanging="360"/>
      </w:pPr>
      <w:rPr>
        <w:rFonts w:ascii="Courier New" w:hAnsi="Courier New" w:hint="default"/>
      </w:rPr>
    </w:lvl>
    <w:lvl w:ilvl="5" w:tplc="F08488A8" w:tentative="1">
      <w:start w:val="1"/>
      <w:numFmt w:val="bullet"/>
      <w:lvlText w:val=""/>
      <w:lvlJc w:val="left"/>
      <w:pPr>
        <w:ind w:left="4680" w:hanging="360"/>
      </w:pPr>
      <w:rPr>
        <w:rFonts w:ascii="Wingdings" w:hAnsi="Wingdings" w:hint="default"/>
      </w:rPr>
    </w:lvl>
    <w:lvl w:ilvl="6" w:tplc="38E88DEA" w:tentative="1">
      <w:start w:val="1"/>
      <w:numFmt w:val="bullet"/>
      <w:lvlText w:val=""/>
      <w:lvlJc w:val="left"/>
      <w:pPr>
        <w:ind w:left="5400" w:hanging="360"/>
      </w:pPr>
      <w:rPr>
        <w:rFonts w:ascii="Symbol" w:hAnsi="Symbol" w:hint="default"/>
      </w:rPr>
    </w:lvl>
    <w:lvl w:ilvl="7" w:tplc="BE821736" w:tentative="1">
      <w:start w:val="1"/>
      <w:numFmt w:val="bullet"/>
      <w:lvlText w:val="o"/>
      <w:lvlJc w:val="left"/>
      <w:pPr>
        <w:ind w:left="6120" w:hanging="360"/>
      </w:pPr>
      <w:rPr>
        <w:rFonts w:ascii="Courier New" w:hAnsi="Courier New" w:hint="default"/>
      </w:rPr>
    </w:lvl>
    <w:lvl w:ilvl="8" w:tplc="B6A09D94" w:tentative="1">
      <w:start w:val="1"/>
      <w:numFmt w:val="bullet"/>
      <w:lvlText w:val=""/>
      <w:lvlJc w:val="left"/>
      <w:pPr>
        <w:ind w:left="6840" w:hanging="360"/>
      </w:pPr>
      <w:rPr>
        <w:rFonts w:ascii="Wingdings" w:hAnsi="Wingdings" w:hint="default"/>
      </w:rPr>
    </w:lvl>
  </w:abstractNum>
  <w:abstractNum w:abstractNumId="2" w15:restartNumberingAfterBreak="0">
    <w:nsid w:val="06954204"/>
    <w:multiLevelType w:val="multilevel"/>
    <w:tmpl w:val="454CE118"/>
    <w:lvl w:ilvl="0">
      <w:start w:val="1"/>
      <w:numFmt w:val="decimal"/>
      <w:pStyle w:val="ERParanumbering"/>
      <w:lvlText w:val="%1."/>
      <w:lvlJc w:val="left"/>
      <w:pPr>
        <w:tabs>
          <w:tab w:val="num" w:pos="360"/>
        </w:tabs>
        <w:ind w:left="360" w:hanging="360"/>
      </w:pPr>
      <w:rPr>
        <w:rFonts w:hint="default"/>
      </w:rPr>
    </w:lvl>
    <w:lvl w:ilvl="1">
      <w:start w:val="1"/>
      <w:numFmt w:val="decimal"/>
      <w:pStyle w:val="ParagraphNumbering"/>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457646"/>
    <w:multiLevelType w:val="hybridMultilevel"/>
    <w:tmpl w:val="2D70940A"/>
    <w:lvl w:ilvl="0" w:tplc="08090001">
      <w:start w:val="1"/>
      <w:numFmt w:val="bullet"/>
      <w:lvlText w:val=""/>
      <w:lvlJc w:val="left"/>
      <w:pPr>
        <w:ind w:left="720" w:hanging="360"/>
      </w:pPr>
      <w:rPr>
        <w:rFonts w:ascii="Symbol" w:hAnsi="Symbol" w:hint="default"/>
      </w:rPr>
    </w:lvl>
    <w:lvl w:ilvl="1" w:tplc="CE8A20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23A9F"/>
    <w:multiLevelType w:val="hybridMultilevel"/>
    <w:tmpl w:val="2E329A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ECC5F1F"/>
    <w:multiLevelType w:val="hybridMultilevel"/>
    <w:tmpl w:val="790C1D50"/>
    <w:lvl w:ilvl="0" w:tplc="A6046FAC">
      <w:start w:val="2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9265A"/>
    <w:multiLevelType w:val="hybridMultilevel"/>
    <w:tmpl w:val="141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C5C56"/>
    <w:multiLevelType w:val="hybridMultilevel"/>
    <w:tmpl w:val="A3E2BD8E"/>
    <w:lvl w:ilvl="0" w:tplc="6884F5AA">
      <w:start w:val="1"/>
      <w:numFmt w:val="bullet"/>
      <w:lvlText w:val=""/>
      <w:lvlJc w:val="left"/>
      <w:pPr>
        <w:ind w:left="720" w:hanging="360"/>
      </w:pPr>
      <w:rPr>
        <w:rFonts w:ascii="Symbol" w:hAnsi="Symbol" w:hint="default"/>
      </w:rPr>
    </w:lvl>
    <w:lvl w:ilvl="1" w:tplc="1DF484EC" w:tentative="1">
      <w:start w:val="1"/>
      <w:numFmt w:val="bullet"/>
      <w:lvlText w:val="o"/>
      <w:lvlJc w:val="left"/>
      <w:pPr>
        <w:ind w:left="1440" w:hanging="360"/>
      </w:pPr>
      <w:rPr>
        <w:rFonts w:ascii="Courier New" w:hAnsi="Courier New" w:hint="default"/>
      </w:rPr>
    </w:lvl>
    <w:lvl w:ilvl="2" w:tplc="D400B0F4" w:tentative="1">
      <w:start w:val="1"/>
      <w:numFmt w:val="bullet"/>
      <w:lvlText w:val=""/>
      <w:lvlJc w:val="left"/>
      <w:pPr>
        <w:ind w:left="2160" w:hanging="360"/>
      </w:pPr>
      <w:rPr>
        <w:rFonts w:ascii="Wingdings" w:hAnsi="Wingdings" w:hint="default"/>
      </w:rPr>
    </w:lvl>
    <w:lvl w:ilvl="3" w:tplc="1D386F74" w:tentative="1">
      <w:start w:val="1"/>
      <w:numFmt w:val="bullet"/>
      <w:lvlText w:val=""/>
      <w:lvlJc w:val="left"/>
      <w:pPr>
        <w:ind w:left="2880" w:hanging="360"/>
      </w:pPr>
      <w:rPr>
        <w:rFonts w:ascii="Symbol" w:hAnsi="Symbol" w:hint="default"/>
      </w:rPr>
    </w:lvl>
    <w:lvl w:ilvl="4" w:tplc="301633BE" w:tentative="1">
      <w:start w:val="1"/>
      <w:numFmt w:val="bullet"/>
      <w:lvlText w:val="o"/>
      <w:lvlJc w:val="left"/>
      <w:pPr>
        <w:ind w:left="3600" w:hanging="360"/>
      </w:pPr>
      <w:rPr>
        <w:rFonts w:ascii="Courier New" w:hAnsi="Courier New" w:hint="default"/>
      </w:rPr>
    </w:lvl>
    <w:lvl w:ilvl="5" w:tplc="4C6633F2" w:tentative="1">
      <w:start w:val="1"/>
      <w:numFmt w:val="bullet"/>
      <w:lvlText w:val=""/>
      <w:lvlJc w:val="left"/>
      <w:pPr>
        <w:ind w:left="4320" w:hanging="360"/>
      </w:pPr>
      <w:rPr>
        <w:rFonts w:ascii="Wingdings" w:hAnsi="Wingdings" w:hint="default"/>
      </w:rPr>
    </w:lvl>
    <w:lvl w:ilvl="6" w:tplc="3064C604" w:tentative="1">
      <w:start w:val="1"/>
      <w:numFmt w:val="bullet"/>
      <w:lvlText w:val=""/>
      <w:lvlJc w:val="left"/>
      <w:pPr>
        <w:ind w:left="5040" w:hanging="360"/>
      </w:pPr>
      <w:rPr>
        <w:rFonts w:ascii="Symbol" w:hAnsi="Symbol" w:hint="default"/>
      </w:rPr>
    </w:lvl>
    <w:lvl w:ilvl="7" w:tplc="30C2D464" w:tentative="1">
      <w:start w:val="1"/>
      <w:numFmt w:val="bullet"/>
      <w:lvlText w:val="o"/>
      <w:lvlJc w:val="left"/>
      <w:pPr>
        <w:ind w:left="5760" w:hanging="360"/>
      </w:pPr>
      <w:rPr>
        <w:rFonts w:ascii="Courier New" w:hAnsi="Courier New" w:hint="default"/>
      </w:rPr>
    </w:lvl>
    <w:lvl w:ilvl="8" w:tplc="9CDC14BC" w:tentative="1">
      <w:start w:val="1"/>
      <w:numFmt w:val="bullet"/>
      <w:lvlText w:val=""/>
      <w:lvlJc w:val="left"/>
      <w:pPr>
        <w:ind w:left="6480" w:hanging="360"/>
      </w:pPr>
      <w:rPr>
        <w:rFonts w:ascii="Wingdings" w:hAnsi="Wingdings" w:hint="default"/>
      </w:rPr>
    </w:lvl>
  </w:abstractNum>
  <w:abstractNum w:abstractNumId="8" w15:restartNumberingAfterBreak="0">
    <w:nsid w:val="2302375F"/>
    <w:multiLevelType w:val="hybridMultilevel"/>
    <w:tmpl w:val="0EC84DEE"/>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9" w15:restartNumberingAfterBreak="0">
    <w:nsid w:val="250902E7"/>
    <w:multiLevelType w:val="hybridMultilevel"/>
    <w:tmpl w:val="12F46A8C"/>
    <w:lvl w:ilvl="0" w:tplc="CE8A203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13B47"/>
    <w:multiLevelType w:val="hybridMultilevel"/>
    <w:tmpl w:val="C71650A8"/>
    <w:lvl w:ilvl="0" w:tplc="91480566">
      <w:start w:val="1"/>
      <w:numFmt w:val="bullet"/>
      <w:lvlText w:val=""/>
      <w:lvlJc w:val="left"/>
      <w:pPr>
        <w:ind w:left="1080" w:hanging="360"/>
      </w:pPr>
      <w:rPr>
        <w:rFonts w:ascii="Symbol" w:hAnsi="Symbol" w:hint="default"/>
      </w:rPr>
    </w:lvl>
    <w:lvl w:ilvl="1" w:tplc="63344EB2" w:tentative="1">
      <w:start w:val="1"/>
      <w:numFmt w:val="bullet"/>
      <w:lvlText w:val="o"/>
      <w:lvlJc w:val="left"/>
      <w:pPr>
        <w:ind w:left="1800" w:hanging="360"/>
      </w:pPr>
      <w:rPr>
        <w:rFonts w:ascii="Courier New" w:hAnsi="Courier New" w:hint="default"/>
      </w:rPr>
    </w:lvl>
    <w:lvl w:ilvl="2" w:tplc="5A32C498" w:tentative="1">
      <w:start w:val="1"/>
      <w:numFmt w:val="bullet"/>
      <w:lvlText w:val=""/>
      <w:lvlJc w:val="left"/>
      <w:pPr>
        <w:ind w:left="2520" w:hanging="360"/>
      </w:pPr>
      <w:rPr>
        <w:rFonts w:ascii="Wingdings" w:hAnsi="Wingdings" w:hint="default"/>
      </w:rPr>
    </w:lvl>
    <w:lvl w:ilvl="3" w:tplc="84508D12" w:tentative="1">
      <w:start w:val="1"/>
      <w:numFmt w:val="bullet"/>
      <w:lvlText w:val=""/>
      <w:lvlJc w:val="left"/>
      <w:pPr>
        <w:ind w:left="3240" w:hanging="360"/>
      </w:pPr>
      <w:rPr>
        <w:rFonts w:ascii="Symbol" w:hAnsi="Symbol" w:hint="default"/>
      </w:rPr>
    </w:lvl>
    <w:lvl w:ilvl="4" w:tplc="6A4C6FC0" w:tentative="1">
      <w:start w:val="1"/>
      <w:numFmt w:val="bullet"/>
      <w:lvlText w:val="o"/>
      <w:lvlJc w:val="left"/>
      <w:pPr>
        <w:ind w:left="3960" w:hanging="360"/>
      </w:pPr>
      <w:rPr>
        <w:rFonts w:ascii="Courier New" w:hAnsi="Courier New" w:hint="default"/>
      </w:rPr>
    </w:lvl>
    <w:lvl w:ilvl="5" w:tplc="7C2E6510" w:tentative="1">
      <w:start w:val="1"/>
      <w:numFmt w:val="bullet"/>
      <w:lvlText w:val=""/>
      <w:lvlJc w:val="left"/>
      <w:pPr>
        <w:ind w:left="4680" w:hanging="360"/>
      </w:pPr>
      <w:rPr>
        <w:rFonts w:ascii="Wingdings" w:hAnsi="Wingdings" w:hint="default"/>
      </w:rPr>
    </w:lvl>
    <w:lvl w:ilvl="6" w:tplc="B5725B94" w:tentative="1">
      <w:start w:val="1"/>
      <w:numFmt w:val="bullet"/>
      <w:lvlText w:val=""/>
      <w:lvlJc w:val="left"/>
      <w:pPr>
        <w:ind w:left="5400" w:hanging="360"/>
      </w:pPr>
      <w:rPr>
        <w:rFonts w:ascii="Symbol" w:hAnsi="Symbol" w:hint="default"/>
      </w:rPr>
    </w:lvl>
    <w:lvl w:ilvl="7" w:tplc="CA78D290" w:tentative="1">
      <w:start w:val="1"/>
      <w:numFmt w:val="bullet"/>
      <w:lvlText w:val="o"/>
      <w:lvlJc w:val="left"/>
      <w:pPr>
        <w:ind w:left="6120" w:hanging="360"/>
      </w:pPr>
      <w:rPr>
        <w:rFonts w:ascii="Courier New" w:hAnsi="Courier New" w:hint="default"/>
      </w:rPr>
    </w:lvl>
    <w:lvl w:ilvl="8" w:tplc="86920ED4" w:tentative="1">
      <w:start w:val="1"/>
      <w:numFmt w:val="bullet"/>
      <w:lvlText w:val=""/>
      <w:lvlJc w:val="left"/>
      <w:pPr>
        <w:ind w:left="6840" w:hanging="360"/>
      </w:pPr>
      <w:rPr>
        <w:rFonts w:ascii="Wingdings" w:hAnsi="Wingdings" w:hint="default"/>
      </w:rPr>
    </w:lvl>
  </w:abstractNum>
  <w:abstractNum w:abstractNumId="11" w15:restartNumberingAfterBreak="0">
    <w:nsid w:val="2C2A7B7D"/>
    <w:multiLevelType w:val="hybridMultilevel"/>
    <w:tmpl w:val="8FBE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9E2BB6"/>
    <w:multiLevelType w:val="hybridMultilevel"/>
    <w:tmpl w:val="19B21DB2"/>
    <w:lvl w:ilvl="0" w:tplc="7A0EFF58">
      <w:start w:val="1"/>
      <w:numFmt w:val="bullet"/>
      <w:lvlText w:val=""/>
      <w:lvlJc w:val="left"/>
      <w:pPr>
        <w:ind w:left="1080" w:hanging="360"/>
      </w:pPr>
      <w:rPr>
        <w:rFonts w:ascii="Symbol" w:hAnsi="Symbol" w:hint="default"/>
      </w:rPr>
    </w:lvl>
    <w:lvl w:ilvl="1" w:tplc="9E8AB7EC" w:tentative="1">
      <w:start w:val="1"/>
      <w:numFmt w:val="bullet"/>
      <w:lvlText w:val="o"/>
      <w:lvlJc w:val="left"/>
      <w:pPr>
        <w:ind w:left="1800" w:hanging="360"/>
      </w:pPr>
      <w:rPr>
        <w:rFonts w:ascii="Courier New" w:hAnsi="Courier New" w:hint="default"/>
      </w:rPr>
    </w:lvl>
    <w:lvl w:ilvl="2" w:tplc="7A7C5426" w:tentative="1">
      <w:start w:val="1"/>
      <w:numFmt w:val="bullet"/>
      <w:lvlText w:val=""/>
      <w:lvlJc w:val="left"/>
      <w:pPr>
        <w:ind w:left="2520" w:hanging="360"/>
      </w:pPr>
      <w:rPr>
        <w:rFonts w:ascii="Wingdings" w:hAnsi="Wingdings" w:hint="default"/>
      </w:rPr>
    </w:lvl>
    <w:lvl w:ilvl="3" w:tplc="B978BBEC" w:tentative="1">
      <w:start w:val="1"/>
      <w:numFmt w:val="bullet"/>
      <w:lvlText w:val=""/>
      <w:lvlJc w:val="left"/>
      <w:pPr>
        <w:ind w:left="3240" w:hanging="360"/>
      </w:pPr>
      <w:rPr>
        <w:rFonts w:ascii="Symbol" w:hAnsi="Symbol" w:hint="default"/>
      </w:rPr>
    </w:lvl>
    <w:lvl w:ilvl="4" w:tplc="C70A5C74" w:tentative="1">
      <w:start w:val="1"/>
      <w:numFmt w:val="bullet"/>
      <w:lvlText w:val="o"/>
      <w:lvlJc w:val="left"/>
      <w:pPr>
        <w:ind w:left="3960" w:hanging="360"/>
      </w:pPr>
      <w:rPr>
        <w:rFonts w:ascii="Courier New" w:hAnsi="Courier New" w:hint="default"/>
      </w:rPr>
    </w:lvl>
    <w:lvl w:ilvl="5" w:tplc="630416CA" w:tentative="1">
      <w:start w:val="1"/>
      <w:numFmt w:val="bullet"/>
      <w:lvlText w:val=""/>
      <w:lvlJc w:val="left"/>
      <w:pPr>
        <w:ind w:left="4680" w:hanging="360"/>
      </w:pPr>
      <w:rPr>
        <w:rFonts w:ascii="Wingdings" w:hAnsi="Wingdings" w:hint="default"/>
      </w:rPr>
    </w:lvl>
    <w:lvl w:ilvl="6" w:tplc="83BE8BF2" w:tentative="1">
      <w:start w:val="1"/>
      <w:numFmt w:val="bullet"/>
      <w:lvlText w:val=""/>
      <w:lvlJc w:val="left"/>
      <w:pPr>
        <w:ind w:left="5400" w:hanging="360"/>
      </w:pPr>
      <w:rPr>
        <w:rFonts w:ascii="Symbol" w:hAnsi="Symbol" w:hint="default"/>
      </w:rPr>
    </w:lvl>
    <w:lvl w:ilvl="7" w:tplc="40C42438" w:tentative="1">
      <w:start w:val="1"/>
      <w:numFmt w:val="bullet"/>
      <w:lvlText w:val="o"/>
      <w:lvlJc w:val="left"/>
      <w:pPr>
        <w:ind w:left="6120" w:hanging="360"/>
      </w:pPr>
      <w:rPr>
        <w:rFonts w:ascii="Courier New" w:hAnsi="Courier New" w:hint="default"/>
      </w:rPr>
    </w:lvl>
    <w:lvl w:ilvl="8" w:tplc="BB9CD566" w:tentative="1">
      <w:start w:val="1"/>
      <w:numFmt w:val="bullet"/>
      <w:lvlText w:val=""/>
      <w:lvlJc w:val="left"/>
      <w:pPr>
        <w:ind w:left="6840" w:hanging="360"/>
      </w:pPr>
      <w:rPr>
        <w:rFonts w:ascii="Wingdings" w:hAnsi="Wingdings" w:hint="default"/>
      </w:rPr>
    </w:lvl>
  </w:abstractNum>
  <w:abstractNum w:abstractNumId="13" w15:restartNumberingAfterBreak="0">
    <w:nsid w:val="31F0122A"/>
    <w:multiLevelType w:val="hybridMultilevel"/>
    <w:tmpl w:val="0F8C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5187F"/>
    <w:multiLevelType w:val="hybridMultilevel"/>
    <w:tmpl w:val="650AC97C"/>
    <w:lvl w:ilvl="0" w:tplc="51E8966A">
      <w:start w:val="1"/>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CE9"/>
    <w:multiLevelType w:val="hybridMultilevel"/>
    <w:tmpl w:val="B758627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41312A07"/>
    <w:multiLevelType w:val="hybridMultilevel"/>
    <w:tmpl w:val="6F10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111CF"/>
    <w:multiLevelType w:val="multilevel"/>
    <w:tmpl w:val="E4A4F6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A828BA"/>
    <w:multiLevelType w:val="hybridMultilevel"/>
    <w:tmpl w:val="376EE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147F2C"/>
    <w:multiLevelType w:val="hybridMultilevel"/>
    <w:tmpl w:val="0DD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05AC1"/>
    <w:multiLevelType w:val="hybridMultilevel"/>
    <w:tmpl w:val="2E2A47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C534B"/>
    <w:multiLevelType w:val="multilevel"/>
    <w:tmpl w:val="5FFA82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A2C0450"/>
    <w:multiLevelType w:val="hybridMultilevel"/>
    <w:tmpl w:val="37FE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732F7"/>
    <w:multiLevelType w:val="hybridMultilevel"/>
    <w:tmpl w:val="EBF4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A30C7"/>
    <w:multiLevelType w:val="hybridMultilevel"/>
    <w:tmpl w:val="0AC4771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62425322"/>
    <w:multiLevelType w:val="hybridMultilevel"/>
    <w:tmpl w:val="0B74A922"/>
    <w:lvl w:ilvl="0" w:tplc="D41CCF7C">
      <w:start w:val="1"/>
      <w:numFmt w:val="bullet"/>
      <w:lvlText w:val=""/>
      <w:lvlJc w:val="left"/>
      <w:pPr>
        <w:ind w:left="1080" w:hanging="360"/>
      </w:pPr>
      <w:rPr>
        <w:rFonts w:ascii="Symbol" w:hAnsi="Symbol" w:hint="default"/>
      </w:rPr>
    </w:lvl>
    <w:lvl w:ilvl="1" w:tplc="5476BFC8" w:tentative="1">
      <w:start w:val="1"/>
      <w:numFmt w:val="bullet"/>
      <w:lvlText w:val="o"/>
      <w:lvlJc w:val="left"/>
      <w:pPr>
        <w:ind w:left="1800" w:hanging="360"/>
      </w:pPr>
      <w:rPr>
        <w:rFonts w:ascii="Courier New" w:hAnsi="Courier New" w:hint="default"/>
      </w:rPr>
    </w:lvl>
    <w:lvl w:ilvl="2" w:tplc="D402F8F0" w:tentative="1">
      <w:start w:val="1"/>
      <w:numFmt w:val="bullet"/>
      <w:lvlText w:val=""/>
      <w:lvlJc w:val="left"/>
      <w:pPr>
        <w:ind w:left="2520" w:hanging="360"/>
      </w:pPr>
      <w:rPr>
        <w:rFonts w:ascii="Wingdings" w:hAnsi="Wingdings" w:hint="default"/>
      </w:rPr>
    </w:lvl>
    <w:lvl w:ilvl="3" w:tplc="AD4813A0" w:tentative="1">
      <w:start w:val="1"/>
      <w:numFmt w:val="bullet"/>
      <w:lvlText w:val=""/>
      <w:lvlJc w:val="left"/>
      <w:pPr>
        <w:ind w:left="3240" w:hanging="360"/>
      </w:pPr>
      <w:rPr>
        <w:rFonts w:ascii="Symbol" w:hAnsi="Symbol" w:hint="default"/>
      </w:rPr>
    </w:lvl>
    <w:lvl w:ilvl="4" w:tplc="69CE7AB2" w:tentative="1">
      <w:start w:val="1"/>
      <w:numFmt w:val="bullet"/>
      <w:lvlText w:val="o"/>
      <w:lvlJc w:val="left"/>
      <w:pPr>
        <w:ind w:left="3960" w:hanging="360"/>
      </w:pPr>
      <w:rPr>
        <w:rFonts w:ascii="Courier New" w:hAnsi="Courier New" w:hint="default"/>
      </w:rPr>
    </w:lvl>
    <w:lvl w:ilvl="5" w:tplc="824AC7B4" w:tentative="1">
      <w:start w:val="1"/>
      <w:numFmt w:val="bullet"/>
      <w:lvlText w:val=""/>
      <w:lvlJc w:val="left"/>
      <w:pPr>
        <w:ind w:left="4680" w:hanging="360"/>
      </w:pPr>
      <w:rPr>
        <w:rFonts w:ascii="Wingdings" w:hAnsi="Wingdings" w:hint="default"/>
      </w:rPr>
    </w:lvl>
    <w:lvl w:ilvl="6" w:tplc="EC0E7794" w:tentative="1">
      <w:start w:val="1"/>
      <w:numFmt w:val="bullet"/>
      <w:lvlText w:val=""/>
      <w:lvlJc w:val="left"/>
      <w:pPr>
        <w:ind w:left="5400" w:hanging="360"/>
      </w:pPr>
      <w:rPr>
        <w:rFonts w:ascii="Symbol" w:hAnsi="Symbol" w:hint="default"/>
      </w:rPr>
    </w:lvl>
    <w:lvl w:ilvl="7" w:tplc="FD58B12C" w:tentative="1">
      <w:start w:val="1"/>
      <w:numFmt w:val="bullet"/>
      <w:lvlText w:val="o"/>
      <w:lvlJc w:val="left"/>
      <w:pPr>
        <w:ind w:left="6120" w:hanging="360"/>
      </w:pPr>
      <w:rPr>
        <w:rFonts w:ascii="Courier New" w:hAnsi="Courier New" w:hint="default"/>
      </w:rPr>
    </w:lvl>
    <w:lvl w:ilvl="8" w:tplc="5060CCB6" w:tentative="1">
      <w:start w:val="1"/>
      <w:numFmt w:val="bullet"/>
      <w:lvlText w:val=""/>
      <w:lvlJc w:val="left"/>
      <w:pPr>
        <w:ind w:left="6840" w:hanging="360"/>
      </w:pPr>
      <w:rPr>
        <w:rFonts w:ascii="Wingdings" w:hAnsi="Wingdings" w:hint="default"/>
      </w:rPr>
    </w:lvl>
  </w:abstractNum>
  <w:abstractNum w:abstractNumId="26" w15:restartNumberingAfterBreak="0">
    <w:nsid w:val="667A14A7"/>
    <w:multiLevelType w:val="hybridMultilevel"/>
    <w:tmpl w:val="097E63E6"/>
    <w:lvl w:ilvl="0" w:tplc="2AD0ED1C">
      <w:start w:val="13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0F75DA"/>
    <w:multiLevelType w:val="hybridMultilevel"/>
    <w:tmpl w:val="FDA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E0AB2"/>
    <w:multiLevelType w:val="hybridMultilevel"/>
    <w:tmpl w:val="0E76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165DB"/>
    <w:multiLevelType w:val="hybridMultilevel"/>
    <w:tmpl w:val="81CC1700"/>
    <w:lvl w:ilvl="0" w:tplc="CE8A203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6604870">
    <w:abstractNumId w:val="13"/>
  </w:num>
  <w:num w:numId="2" w16cid:durableId="447626162">
    <w:abstractNumId w:val="23"/>
  </w:num>
  <w:num w:numId="3" w16cid:durableId="1640843344">
    <w:abstractNumId w:val="0"/>
  </w:num>
  <w:num w:numId="4" w16cid:durableId="1845120663">
    <w:abstractNumId w:val="26"/>
  </w:num>
  <w:num w:numId="5" w16cid:durableId="2028435343">
    <w:abstractNumId w:val="12"/>
  </w:num>
  <w:num w:numId="6" w16cid:durableId="643899335">
    <w:abstractNumId w:val="17"/>
  </w:num>
  <w:num w:numId="7" w16cid:durableId="539708720">
    <w:abstractNumId w:val="3"/>
  </w:num>
  <w:num w:numId="8" w16cid:durableId="1129857781">
    <w:abstractNumId w:val="8"/>
  </w:num>
  <w:num w:numId="9" w16cid:durableId="1498572530">
    <w:abstractNumId w:val="9"/>
  </w:num>
  <w:num w:numId="10" w16cid:durableId="630483458">
    <w:abstractNumId w:val="29"/>
  </w:num>
  <w:num w:numId="11" w16cid:durableId="1235897137">
    <w:abstractNumId w:val="16"/>
  </w:num>
  <w:num w:numId="12" w16cid:durableId="1100492773">
    <w:abstractNumId w:val="28"/>
  </w:num>
  <w:num w:numId="13" w16cid:durableId="806705521">
    <w:abstractNumId w:val="4"/>
  </w:num>
  <w:num w:numId="14" w16cid:durableId="1608001976">
    <w:abstractNumId w:val="15"/>
  </w:num>
  <w:num w:numId="15" w16cid:durableId="1378435345">
    <w:abstractNumId w:val="24"/>
  </w:num>
  <w:num w:numId="16" w16cid:durableId="1004240196">
    <w:abstractNumId w:val="25"/>
  </w:num>
  <w:num w:numId="17" w16cid:durableId="1686595235">
    <w:abstractNumId w:val="18"/>
  </w:num>
  <w:num w:numId="18" w16cid:durableId="1363245961">
    <w:abstractNumId w:val="6"/>
  </w:num>
  <w:num w:numId="19" w16cid:durableId="1975330867">
    <w:abstractNumId w:val="19"/>
  </w:num>
  <w:num w:numId="20" w16cid:durableId="1402602115">
    <w:abstractNumId w:val="22"/>
  </w:num>
  <w:num w:numId="21" w16cid:durableId="46496672">
    <w:abstractNumId w:val="1"/>
  </w:num>
  <w:num w:numId="22" w16cid:durableId="694044679">
    <w:abstractNumId w:val="27"/>
  </w:num>
  <w:num w:numId="23" w16cid:durableId="1445690360">
    <w:abstractNumId w:val="11"/>
  </w:num>
  <w:num w:numId="24" w16cid:durableId="331761015">
    <w:abstractNumId w:val="10"/>
  </w:num>
  <w:num w:numId="25" w16cid:durableId="636028304">
    <w:abstractNumId w:val="7"/>
  </w:num>
  <w:num w:numId="26" w16cid:durableId="922647295">
    <w:abstractNumId w:val="20"/>
  </w:num>
  <w:num w:numId="27" w16cid:durableId="1804274829">
    <w:abstractNumId w:val="2"/>
  </w:num>
  <w:num w:numId="28" w16cid:durableId="2077126906">
    <w:abstractNumId w:val="21"/>
  </w:num>
  <w:num w:numId="29" w16cid:durableId="1913924767">
    <w:abstractNumId w:val="14"/>
  </w:num>
  <w:num w:numId="30" w16cid:durableId="79051756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A63"/>
    <w:rsid w:val="00002178"/>
    <w:rsid w:val="0000231C"/>
    <w:rsid w:val="00002B21"/>
    <w:rsid w:val="00004084"/>
    <w:rsid w:val="00004330"/>
    <w:rsid w:val="00004704"/>
    <w:rsid w:val="0000501F"/>
    <w:rsid w:val="00005FD0"/>
    <w:rsid w:val="00007211"/>
    <w:rsid w:val="00007F52"/>
    <w:rsid w:val="000114DA"/>
    <w:rsid w:val="00011636"/>
    <w:rsid w:val="00012312"/>
    <w:rsid w:val="00012D95"/>
    <w:rsid w:val="000130AD"/>
    <w:rsid w:val="00015247"/>
    <w:rsid w:val="00015715"/>
    <w:rsid w:val="000164F4"/>
    <w:rsid w:val="000169FB"/>
    <w:rsid w:val="000217C1"/>
    <w:rsid w:val="00021F9D"/>
    <w:rsid w:val="000220E9"/>
    <w:rsid w:val="00022D93"/>
    <w:rsid w:val="00023D43"/>
    <w:rsid w:val="00025E78"/>
    <w:rsid w:val="00026EBE"/>
    <w:rsid w:val="00027020"/>
    <w:rsid w:val="00027B59"/>
    <w:rsid w:val="00027FE6"/>
    <w:rsid w:val="00030EF5"/>
    <w:rsid w:val="0003213F"/>
    <w:rsid w:val="00032975"/>
    <w:rsid w:val="00032C8E"/>
    <w:rsid w:val="00033A78"/>
    <w:rsid w:val="00036418"/>
    <w:rsid w:val="0003709A"/>
    <w:rsid w:val="0004029A"/>
    <w:rsid w:val="0004081D"/>
    <w:rsid w:val="00040824"/>
    <w:rsid w:val="00041075"/>
    <w:rsid w:val="00041698"/>
    <w:rsid w:val="00041888"/>
    <w:rsid w:val="00042871"/>
    <w:rsid w:val="00042E1D"/>
    <w:rsid w:val="0004410C"/>
    <w:rsid w:val="00045434"/>
    <w:rsid w:val="0004661B"/>
    <w:rsid w:val="00046691"/>
    <w:rsid w:val="00046E69"/>
    <w:rsid w:val="0004741E"/>
    <w:rsid w:val="000474E3"/>
    <w:rsid w:val="000477BE"/>
    <w:rsid w:val="00051480"/>
    <w:rsid w:val="00053231"/>
    <w:rsid w:val="0005389C"/>
    <w:rsid w:val="000546FA"/>
    <w:rsid w:val="00055208"/>
    <w:rsid w:val="0005582E"/>
    <w:rsid w:val="00057201"/>
    <w:rsid w:val="00057639"/>
    <w:rsid w:val="0005789B"/>
    <w:rsid w:val="0006034E"/>
    <w:rsid w:val="00060C92"/>
    <w:rsid w:val="0006200F"/>
    <w:rsid w:val="00063783"/>
    <w:rsid w:val="00063A16"/>
    <w:rsid w:val="00063F22"/>
    <w:rsid w:val="00064334"/>
    <w:rsid w:val="00064AEA"/>
    <w:rsid w:val="000651C7"/>
    <w:rsid w:val="000654D9"/>
    <w:rsid w:val="00065500"/>
    <w:rsid w:val="00067E71"/>
    <w:rsid w:val="000703A6"/>
    <w:rsid w:val="0007074D"/>
    <w:rsid w:val="00071665"/>
    <w:rsid w:val="000718C2"/>
    <w:rsid w:val="000723FD"/>
    <w:rsid w:val="00072540"/>
    <w:rsid w:val="00073765"/>
    <w:rsid w:val="00073F3F"/>
    <w:rsid w:val="000741C1"/>
    <w:rsid w:val="000742AC"/>
    <w:rsid w:val="0007481A"/>
    <w:rsid w:val="0007486B"/>
    <w:rsid w:val="000751CD"/>
    <w:rsid w:val="00075ACB"/>
    <w:rsid w:val="0007736E"/>
    <w:rsid w:val="0007778F"/>
    <w:rsid w:val="000777BD"/>
    <w:rsid w:val="000804EF"/>
    <w:rsid w:val="00080622"/>
    <w:rsid w:val="00080C8F"/>
    <w:rsid w:val="000817DB"/>
    <w:rsid w:val="00083C8E"/>
    <w:rsid w:val="00083EDE"/>
    <w:rsid w:val="000849EE"/>
    <w:rsid w:val="0008528C"/>
    <w:rsid w:val="000854A9"/>
    <w:rsid w:val="00085C2A"/>
    <w:rsid w:val="00085E54"/>
    <w:rsid w:val="000861F7"/>
    <w:rsid w:val="00086BDB"/>
    <w:rsid w:val="00087DE3"/>
    <w:rsid w:val="00087F69"/>
    <w:rsid w:val="00090E71"/>
    <w:rsid w:val="000921D9"/>
    <w:rsid w:val="000929A6"/>
    <w:rsid w:val="000932DB"/>
    <w:rsid w:val="00093640"/>
    <w:rsid w:val="00093C2C"/>
    <w:rsid w:val="00093EAA"/>
    <w:rsid w:val="000944CC"/>
    <w:rsid w:val="000944F6"/>
    <w:rsid w:val="0009451C"/>
    <w:rsid w:val="00094A62"/>
    <w:rsid w:val="00096363"/>
    <w:rsid w:val="00096AC7"/>
    <w:rsid w:val="000973AA"/>
    <w:rsid w:val="000A149B"/>
    <w:rsid w:val="000A17A8"/>
    <w:rsid w:val="000A1C42"/>
    <w:rsid w:val="000A1E31"/>
    <w:rsid w:val="000A2E2F"/>
    <w:rsid w:val="000A395F"/>
    <w:rsid w:val="000A39BF"/>
    <w:rsid w:val="000A4276"/>
    <w:rsid w:val="000A46DC"/>
    <w:rsid w:val="000A5249"/>
    <w:rsid w:val="000A5CDF"/>
    <w:rsid w:val="000A62A4"/>
    <w:rsid w:val="000A655E"/>
    <w:rsid w:val="000A6710"/>
    <w:rsid w:val="000A7806"/>
    <w:rsid w:val="000B0D39"/>
    <w:rsid w:val="000B174F"/>
    <w:rsid w:val="000B217C"/>
    <w:rsid w:val="000B237E"/>
    <w:rsid w:val="000B3A0C"/>
    <w:rsid w:val="000B3DCA"/>
    <w:rsid w:val="000B40D5"/>
    <w:rsid w:val="000B4501"/>
    <w:rsid w:val="000B45FA"/>
    <w:rsid w:val="000B4645"/>
    <w:rsid w:val="000B4BD6"/>
    <w:rsid w:val="000B5015"/>
    <w:rsid w:val="000B5150"/>
    <w:rsid w:val="000B6025"/>
    <w:rsid w:val="000B6A59"/>
    <w:rsid w:val="000B6A5C"/>
    <w:rsid w:val="000B6F21"/>
    <w:rsid w:val="000B6FAC"/>
    <w:rsid w:val="000B788F"/>
    <w:rsid w:val="000B7C66"/>
    <w:rsid w:val="000C022A"/>
    <w:rsid w:val="000C0560"/>
    <w:rsid w:val="000C1D4F"/>
    <w:rsid w:val="000C1ED0"/>
    <w:rsid w:val="000C32EC"/>
    <w:rsid w:val="000C4172"/>
    <w:rsid w:val="000C4EBC"/>
    <w:rsid w:val="000C58A9"/>
    <w:rsid w:val="000C6242"/>
    <w:rsid w:val="000C677F"/>
    <w:rsid w:val="000C6BF4"/>
    <w:rsid w:val="000C7057"/>
    <w:rsid w:val="000C73E8"/>
    <w:rsid w:val="000D036C"/>
    <w:rsid w:val="000D039D"/>
    <w:rsid w:val="000D0A70"/>
    <w:rsid w:val="000D0D0E"/>
    <w:rsid w:val="000D0DBB"/>
    <w:rsid w:val="000D0E9E"/>
    <w:rsid w:val="000D116E"/>
    <w:rsid w:val="000D1B7D"/>
    <w:rsid w:val="000D1E06"/>
    <w:rsid w:val="000D1F35"/>
    <w:rsid w:val="000D2439"/>
    <w:rsid w:val="000D2847"/>
    <w:rsid w:val="000D3C53"/>
    <w:rsid w:val="000D45FF"/>
    <w:rsid w:val="000D4C1E"/>
    <w:rsid w:val="000D4E36"/>
    <w:rsid w:val="000D5176"/>
    <w:rsid w:val="000D5B81"/>
    <w:rsid w:val="000D5C9F"/>
    <w:rsid w:val="000D5D05"/>
    <w:rsid w:val="000D658F"/>
    <w:rsid w:val="000D7A4A"/>
    <w:rsid w:val="000D7B37"/>
    <w:rsid w:val="000D7C5F"/>
    <w:rsid w:val="000E004C"/>
    <w:rsid w:val="000E0BC1"/>
    <w:rsid w:val="000E0FF7"/>
    <w:rsid w:val="000E2436"/>
    <w:rsid w:val="000E2DA5"/>
    <w:rsid w:val="000E37C1"/>
    <w:rsid w:val="000E3CF1"/>
    <w:rsid w:val="000E428D"/>
    <w:rsid w:val="000E488B"/>
    <w:rsid w:val="000E53AB"/>
    <w:rsid w:val="000E57FC"/>
    <w:rsid w:val="000E5C83"/>
    <w:rsid w:val="000E6015"/>
    <w:rsid w:val="000E62FE"/>
    <w:rsid w:val="000E73C4"/>
    <w:rsid w:val="000E7501"/>
    <w:rsid w:val="000F0588"/>
    <w:rsid w:val="000F1866"/>
    <w:rsid w:val="000F1A8B"/>
    <w:rsid w:val="000F1D45"/>
    <w:rsid w:val="000F234F"/>
    <w:rsid w:val="000F269F"/>
    <w:rsid w:val="000F3892"/>
    <w:rsid w:val="000F43DA"/>
    <w:rsid w:val="000F5C21"/>
    <w:rsid w:val="000F69C7"/>
    <w:rsid w:val="000F7828"/>
    <w:rsid w:val="000F7FB3"/>
    <w:rsid w:val="00100142"/>
    <w:rsid w:val="00100150"/>
    <w:rsid w:val="001004B7"/>
    <w:rsid w:val="001014F2"/>
    <w:rsid w:val="0010210E"/>
    <w:rsid w:val="00102238"/>
    <w:rsid w:val="001032BA"/>
    <w:rsid w:val="001033D7"/>
    <w:rsid w:val="001036DF"/>
    <w:rsid w:val="00104250"/>
    <w:rsid w:val="00105B8A"/>
    <w:rsid w:val="0010633E"/>
    <w:rsid w:val="00107769"/>
    <w:rsid w:val="00107B7E"/>
    <w:rsid w:val="00107D76"/>
    <w:rsid w:val="001100B7"/>
    <w:rsid w:val="00110C2A"/>
    <w:rsid w:val="00111071"/>
    <w:rsid w:val="00111224"/>
    <w:rsid w:val="001115B9"/>
    <w:rsid w:val="00112BE2"/>
    <w:rsid w:val="0011564B"/>
    <w:rsid w:val="00115AC4"/>
    <w:rsid w:val="001160EB"/>
    <w:rsid w:val="001161DF"/>
    <w:rsid w:val="001161E4"/>
    <w:rsid w:val="00116390"/>
    <w:rsid w:val="001164EE"/>
    <w:rsid w:val="001169D3"/>
    <w:rsid w:val="001169F4"/>
    <w:rsid w:val="00116A1E"/>
    <w:rsid w:val="0011765F"/>
    <w:rsid w:val="00117CCB"/>
    <w:rsid w:val="0012101B"/>
    <w:rsid w:val="001217FE"/>
    <w:rsid w:val="00121D9D"/>
    <w:rsid w:val="001221FF"/>
    <w:rsid w:val="00122565"/>
    <w:rsid w:val="001228E6"/>
    <w:rsid w:val="00122B2A"/>
    <w:rsid w:val="00123435"/>
    <w:rsid w:val="00124A64"/>
    <w:rsid w:val="00124B52"/>
    <w:rsid w:val="00125A26"/>
    <w:rsid w:val="00125ADB"/>
    <w:rsid w:val="001265C0"/>
    <w:rsid w:val="001274EA"/>
    <w:rsid w:val="00127C56"/>
    <w:rsid w:val="00130B56"/>
    <w:rsid w:val="001310DA"/>
    <w:rsid w:val="00131AFD"/>
    <w:rsid w:val="0013288C"/>
    <w:rsid w:val="00132C1E"/>
    <w:rsid w:val="00132E03"/>
    <w:rsid w:val="001341B1"/>
    <w:rsid w:val="00134931"/>
    <w:rsid w:val="00134E57"/>
    <w:rsid w:val="00135436"/>
    <w:rsid w:val="001354D0"/>
    <w:rsid w:val="001360A5"/>
    <w:rsid w:val="0013737A"/>
    <w:rsid w:val="001377DA"/>
    <w:rsid w:val="001402C5"/>
    <w:rsid w:val="00140A3F"/>
    <w:rsid w:val="00141315"/>
    <w:rsid w:val="00141D54"/>
    <w:rsid w:val="00141D64"/>
    <w:rsid w:val="00142D94"/>
    <w:rsid w:val="00144067"/>
    <w:rsid w:val="00144248"/>
    <w:rsid w:val="00144E59"/>
    <w:rsid w:val="00145641"/>
    <w:rsid w:val="0014693B"/>
    <w:rsid w:val="00146DC3"/>
    <w:rsid w:val="001472A8"/>
    <w:rsid w:val="001508FA"/>
    <w:rsid w:val="00150F48"/>
    <w:rsid w:val="00151044"/>
    <w:rsid w:val="001511F0"/>
    <w:rsid w:val="00151957"/>
    <w:rsid w:val="001526D4"/>
    <w:rsid w:val="0015374C"/>
    <w:rsid w:val="0015376F"/>
    <w:rsid w:val="00153A14"/>
    <w:rsid w:val="00153CA2"/>
    <w:rsid w:val="001554A0"/>
    <w:rsid w:val="0015615E"/>
    <w:rsid w:val="00157E07"/>
    <w:rsid w:val="0016060B"/>
    <w:rsid w:val="00160700"/>
    <w:rsid w:val="00161499"/>
    <w:rsid w:val="001614E0"/>
    <w:rsid w:val="00162413"/>
    <w:rsid w:val="001627CE"/>
    <w:rsid w:val="00164203"/>
    <w:rsid w:val="00164470"/>
    <w:rsid w:val="0016490E"/>
    <w:rsid w:val="00164B1F"/>
    <w:rsid w:val="001658EA"/>
    <w:rsid w:val="00167246"/>
    <w:rsid w:val="001703C6"/>
    <w:rsid w:val="00171BD8"/>
    <w:rsid w:val="00172B6A"/>
    <w:rsid w:val="00173559"/>
    <w:rsid w:val="00174361"/>
    <w:rsid w:val="00174CEF"/>
    <w:rsid w:val="00174D2A"/>
    <w:rsid w:val="00175072"/>
    <w:rsid w:val="00175BD0"/>
    <w:rsid w:val="0017653E"/>
    <w:rsid w:val="001801AC"/>
    <w:rsid w:val="00180C19"/>
    <w:rsid w:val="00181D14"/>
    <w:rsid w:val="001822DC"/>
    <w:rsid w:val="00182B01"/>
    <w:rsid w:val="00183853"/>
    <w:rsid w:val="00183E74"/>
    <w:rsid w:val="001840D2"/>
    <w:rsid w:val="001844E2"/>
    <w:rsid w:val="00184774"/>
    <w:rsid w:val="001858F6"/>
    <w:rsid w:val="00185D6C"/>
    <w:rsid w:val="001860CC"/>
    <w:rsid w:val="00190B8D"/>
    <w:rsid w:val="00190FBE"/>
    <w:rsid w:val="00192D06"/>
    <w:rsid w:val="00193380"/>
    <w:rsid w:val="00193896"/>
    <w:rsid w:val="001943ED"/>
    <w:rsid w:val="001946C6"/>
    <w:rsid w:val="001966D7"/>
    <w:rsid w:val="00197A87"/>
    <w:rsid w:val="001A0480"/>
    <w:rsid w:val="001A13FA"/>
    <w:rsid w:val="001A165E"/>
    <w:rsid w:val="001A1722"/>
    <w:rsid w:val="001A1AD6"/>
    <w:rsid w:val="001A2271"/>
    <w:rsid w:val="001A2E29"/>
    <w:rsid w:val="001A306F"/>
    <w:rsid w:val="001A332E"/>
    <w:rsid w:val="001A6FA0"/>
    <w:rsid w:val="001A7071"/>
    <w:rsid w:val="001A7168"/>
    <w:rsid w:val="001A7253"/>
    <w:rsid w:val="001A740A"/>
    <w:rsid w:val="001A7582"/>
    <w:rsid w:val="001A7F21"/>
    <w:rsid w:val="001B07E2"/>
    <w:rsid w:val="001B121C"/>
    <w:rsid w:val="001B13D4"/>
    <w:rsid w:val="001B1498"/>
    <w:rsid w:val="001B1B23"/>
    <w:rsid w:val="001B272A"/>
    <w:rsid w:val="001B2F6C"/>
    <w:rsid w:val="001B30E5"/>
    <w:rsid w:val="001B326B"/>
    <w:rsid w:val="001B405C"/>
    <w:rsid w:val="001B4A20"/>
    <w:rsid w:val="001C1A91"/>
    <w:rsid w:val="001C1D2E"/>
    <w:rsid w:val="001C2302"/>
    <w:rsid w:val="001C3148"/>
    <w:rsid w:val="001C31F3"/>
    <w:rsid w:val="001C3D2F"/>
    <w:rsid w:val="001C41D1"/>
    <w:rsid w:val="001C41E3"/>
    <w:rsid w:val="001C4274"/>
    <w:rsid w:val="001C4B8C"/>
    <w:rsid w:val="001C4BC4"/>
    <w:rsid w:val="001C4D2E"/>
    <w:rsid w:val="001C54E1"/>
    <w:rsid w:val="001C572C"/>
    <w:rsid w:val="001C5900"/>
    <w:rsid w:val="001C60E8"/>
    <w:rsid w:val="001C6911"/>
    <w:rsid w:val="001C7B5D"/>
    <w:rsid w:val="001C7E35"/>
    <w:rsid w:val="001D0BCA"/>
    <w:rsid w:val="001D0F8B"/>
    <w:rsid w:val="001D1281"/>
    <w:rsid w:val="001D14BA"/>
    <w:rsid w:val="001D28B8"/>
    <w:rsid w:val="001D28F4"/>
    <w:rsid w:val="001D3A16"/>
    <w:rsid w:val="001D5BCE"/>
    <w:rsid w:val="001D5C21"/>
    <w:rsid w:val="001D661C"/>
    <w:rsid w:val="001D6EE3"/>
    <w:rsid w:val="001D71C2"/>
    <w:rsid w:val="001E0D24"/>
    <w:rsid w:val="001E1426"/>
    <w:rsid w:val="001E2A05"/>
    <w:rsid w:val="001E2B94"/>
    <w:rsid w:val="001E3242"/>
    <w:rsid w:val="001E3C06"/>
    <w:rsid w:val="001E4028"/>
    <w:rsid w:val="001E4721"/>
    <w:rsid w:val="001E4DEC"/>
    <w:rsid w:val="001E5104"/>
    <w:rsid w:val="001E5741"/>
    <w:rsid w:val="001E6954"/>
    <w:rsid w:val="001E6FD5"/>
    <w:rsid w:val="001E706D"/>
    <w:rsid w:val="001E7071"/>
    <w:rsid w:val="001E7193"/>
    <w:rsid w:val="001E72A8"/>
    <w:rsid w:val="001E7F97"/>
    <w:rsid w:val="001E7F9A"/>
    <w:rsid w:val="001F0037"/>
    <w:rsid w:val="001F0BE9"/>
    <w:rsid w:val="001F0C4B"/>
    <w:rsid w:val="001F133A"/>
    <w:rsid w:val="001F3558"/>
    <w:rsid w:val="001F3A5A"/>
    <w:rsid w:val="001F463B"/>
    <w:rsid w:val="001F49C6"/>
    <w:rsid w:val="001F57D1"/>
    <w:rsid w:val="001F6018"/>
    <w:rsid w:val="001F604D"/>
    <w:rsid w:val="001F6541"/>
    <w:rsid w:val="00201C8D"/>
    <w:rsid w:val="0020263C"/>
    <w:rsid w:val="00202827"/>
    <w:rsid w:val="00202A61"/>
    <w:rsid w:val="00202D79"/>
    <w:rsid w:val="0020350A"/>
    <w:rsid w:val="00205317"/>
    <w:rsid w:val="00205A3D"/>
    <w:rsid w:val="00205D2F"/>
    <w:rsid w:val="002061B6"/>
    <w:rsid w:val="00206372"/>
    <w:rsid w:val="00206EF7"/>
    <w:rsid w:val="0020710F"/>
    <w:rsid w:val="00207565"/>
    <w:rsid w:val="0020797D"/>
    <w:rsid w:val="00207FE8"/>
    <w:rsid w:val="00210609"/>
    <w:rsid w:val="00210996"/>
    <w:rsid w:val="00213185"/>
    <w:rsid w:val="002135A8"/>
    <w:rsid w:val="0021372C"/>
    <w:rsid w:val="00213D4F"/>
    <w:rsid w:val="00214B6C"/>
    <w:rsid w:val="00215238"/>
    <w:rsid w:val="00215E8F"/>
    <w:rsid w:val="002165C3"/>
    <w:rsid w:val="00216654"/>
    <w:rsid w:val="00217C2D"/>
    <w:rsid w:val="00221A93"/>
    <w:rsid w:val="002221EE"/>
    <w:rsid w:val="0022302C"/>
    <w:rsid w:val="002238E5"/>
    <w:rsid w:val="0022393C"/>
    <w:rsid w:val="002239BC"/>
    <w:rsid w:val="002247FC"/>
    <w:rsid w:val="002248B7"/>
    <w:rsid w:val="0022518F"/>
    <w:rsid w:val="002254A5"/>
    <w:rsid w:val="00227129"/>
    <w:rsid w:val="00227244"/>
    <w:rsid w:val="0022746B"/>
    <w:rsid w:val="002313E5"/>
    <w:rsid w:val="00231A6D"/>
    <w:rsid w:val="00231E0B"/>
    <w:rsid w:val="002322BB"/>
    <w:rsid w:val="00232343"/>
    <w:rsid w:val="00232509"/>
    <w:rsid w:val="00232A13"/>
    <w:rsid w:val="002335B7"/>
    <w:rsid w:val="00233ABD"/>
    <w:rsid w:val="00234ABA"/>
    <w:rsid w:val="002356FD"/>
    <w:rsid w:val="0023650C"/>
    <w:rsid w:val="00237146"/>
    <w:rsid w:val="00237995"/>
    <w:rsid w:val="0024129A"/>
    <w:rsid w:val="0024186B"/>
    <w:rsid w:val="00242327"/>
    <w:rsid w:val="00242602"/>
    <w:rsid w:val="00242C3E"/>
    <w:rsid w:val="00243293"/>
    <w:rsid w:val="002437CC"/>
    <w:rsid w:val="002446E3"/>
    <w:rsid w:val="00244AA1"/>
    <w:rsid w:val="00250F48"/>
    <w:rsid w:val="00251234"/>
    <w:rsid w:val="00251254"/>
    <w:rsid w:val="002513DC"/>
    <w:rsid w:val="002517EC"/>
    <w:rsid w:val="00251AE0"/>
    <w:rsid w:val="00252E27"/>
    <w:rsid w:val="00253E6C"/>
    <w:rsid w:val="002548D1"/>
    <w:rsid w:val="002553C2"/>
    <w:rsid w:val="00255701"/>
    <w:rsid w:val="00255BA2"/>
    <w:rsid w:val="00255C12"/>
    <w:rsid w:val="002560C0"/>
    <w:rsid w:val="002568C7"/>
    <w:rsid w:val="002568DE"/>
    <w:rsid w:val="00256D95"/>
    <w:rsid w:val="00260781"/>
    <w:rsid w:val="002607DD"/>
    <w:rsid w:val="00260932"/>
    <w:rsid w:val="00260D68"/>
    <w:rsid w:val="00260ED5"/>
    <w:rsid w:val="002611AF"/>
    <w:rsid w:val="002623FD"/>
    <w:rsid w:val="00262425"/>
    <w:rsid w:val="00262A82"/>
    <w:rsid w:val="00266851"/>
    <w:rsid w:val="00266CD0"/>
    <w:rsid w:val="00266FDA"/>
    <w:rsid w:val="00267578"/>
    <w:rsid w:val="002675C4"/>
    <w:rsid w:val="002702CF"/>
    <w:rsid w:val="00270B85"/>
    <w:rsid w:val="002715D0"/>
    <w:rsid w:val="00271B31"/>
    <w:rsid w:val="00271DE5"/>
    <w:rsid w:val="00271F7A"/>
    <w:rsid w:val="0027234C"/>
    <w:rsid w:val="00272648"/>
    <w:rsid w:val="0027283B"/>
    <w:rsid w:val="002729A4"/>
    <w:rsid w:val="00272C6A"/>
    <w:rsid w:val="00273651"/>
    <w:rsid w:val="002748B5"/>
    <w:rsid w:val="00274AAE"/>
    <w:rsid w:val="00275635"/>
    <w:rsid w:val="00275A48"/>
    <w:rsid w:val="00275E9B"/>
    <w:rsid w:val="002766BC"/>
    <w:rsid w:val="002776E2"/>
    <w:rsid w:val="0028019B"/>
    <w:rsid w:val="00280AE7"/>
    <w:rsid w:val="00280F90"/>
    <w:rsid w:val="002825DB"/>
    <w:rsid w:val="002826FF"/>
    <w:rsid w:val="00282D2E"/>
    <w:rsid w:val="00282E73"/>
    <w:rsid w:val="00282EDF"/>
    <w:rsid w:val="00283CAB"/>
    <w:rsid w:val="00283D75"/>
    <w:rsid w:val="0028460E"/>
    <w:rsid w:val="0028512F"/>
    <w:rsid w:val="0028525A"/>
    <w:rsid w:val="002861E6"/>
    <w:rsid w:val="002862FE"/>
    <w:rsid w:val="002868F2"/>
    <w:rsid w:val="00286ACE"/>
    <w:rsid w:val="0028728C"/>
    <w:rsid w:val="00287E20"/>
    <w:rsid w:val="002900E1"/>
    <w:rsid w:val="00290E5D"/>
    <w:rsid w:val="00290EC3"/>
    <w:rsid w:val="00291F2B"/>
    <w:rsid w:val="00293664"/>
    <w:rsid w:val="002944A6"/>
    <w:rsid w:val="002949CA"/>
    <w:rsid w:val="00294C3A"/>
    <w:rsid w:val="002965C3"/>
    <w:rsid w:val="0029718B"/>
    <w:rsid w:val="002A01D0"/>
    <w:rsid w:val="002A071F"/>
    <w:rsid w:val="002A090B"/>
    <w:rsid w:val="002A17A3"/>
    <w:rsid w:val="002A3512"/>
    <w:rsid w:val="002A3702"/>
    <w:rsid w:val="002A3FEF"/>
    <w:rsid w:val="002A4268"/>
    <w:rsid w:val="002A4602"/>
    <w:rsid w:val="002A50C4"/>
    <w:rsid w:val="002A5F63"/>
    <w:rsid w:val="002A60E4"/>
    <w:rsid w:val="002A6BBE"/>
    <w:rsid w:val="002A74A5"/>
    <w:rsid w:val="002B0B68"/>
    <w:rsid w:val="002B0C18"/>
    <w:rsid w:val="002B1BE7"/>
    <w:rsid w:val="002B1EB3"/>
    <w:rsid w:val="002B20D7"/>
    <w:rsid w:val="002B2417"/>
    <w:rsid w:val="002B26F2"/>
    <w:rsid w:val="002B28C6"/>
    <w:rsid w:val="002B3731"/>
    <w:rsid w:val="002B4357"/>
    <w:rsid w:val="002B4572"/>
    <w:rsid w:val="002B5138"/>
    <w:rsid w:val="002B54A6"/>
    <w:rsid w:val="002B764F"/>
    <w:rsid w:val="002B778A"/>
    <w:rsid w:val="002C02B9"/>
    <w:rsid w:val="002C10F0"/>
    <w:rsid w:val="002C3751"/>
    <w:rsid w:val="002C5E65"/>
    <w:rsid w:val="002C6193"/>
    <w:rsid w:val="002C7012"/>
    <w:rsid w:val="002C74C9"/>
    <w:rsid w:val="002D06C9"/>
    <w:rsid w:val="002D10A8"/>
    <w:rsid w:val="002D1C83"/>
    <w:rsid w:val="002D32E5"/>
    <w:rsid w:val="002D3532"/>
    <w:rsid w:val="002D387B"/>
    <w:rsid w:val="002D5211"/>
    <w:rsid w:val="002D5818"/>
    <w:rsid w:val="002D5845"/>
    <w:rsid w:val="002D653A"/>
    <w:rsid w:val="002D6C76"/>
    <w:rsid w:val="002D7751"/>
    <w:rsid w:val="002D7A29"/>
    <w:rsid w:val="002D7BCF"/>
    <w:rsid w:val="002E0367"/>
    <w:rsid w:val="002E0EEE"/>
    <w:rsid w:val="002E129C"/>
    <w:rsid w:val="002E184C"/>
    <w:rsid w:val="002E31CC"/>
    <w:rsid w:val="002E375E"/>
    <w:rsid w:val="002E48B7"/>
    <w:rsid w:val="002E581C"/>
    <w:rsid w:val="002E72C0"/>
    <w:rsid w:val="002E758E"/>
    <w:rsid w:val="002E7F07"/>
    <w:rsid w:val="002F0294"/>
    <w:rsid w:val="002F1917"/>
    <w:rsid w:val="002F1D3B"/>
    <w:rsid w:val="002F2585"/>
    <w:rsid w:val="002F3EE9"/>
    <w:rsid w:val="002F3F0D"/>
    <w:rsid w:val="002F3F13"/>
    <w:rsid w:val="002F4412"/>
    <w:rsid w:val="002F4489"/>
    <w:rsid w:val="002F4E56"/>
    <w:rsid w:val="002F59A7"/>
    <w:rsid w:val="002F5EB8"/>
    <w:rsid w:val="002F6A39"/>
    <w:rsid w:val="002F79D4"/>
    <w:rsid w:val="002F7BE4"/>
    <w:rsid w:val="0030075E"/>
    <w:rsid w:val="00301839"/>
    <w:rsid w:val="00301CA7"/>
    <w:rsid w:val="003026EB"/>
    <w:rsid w:val="00302B05"/>
    <w:rsid w:val="00303BC7"/>
    <w:rsid w:val="00304077"/>
    <w:rsid w:val="0030643A"/>
    <w:rsid w:val="00306D66"/>
    <w:rsid w:val="0030794B"/>
    <w:rsid w:val="00307F76"/>
    <w:rsid w:val="003103D6"/>
    <w:rsid w:val="003112B2"/>
    <w:rsid w:val="003114EC"/>
    <w:rsid w:val="003121AB"/>
    <w:rsid w:val="00312203"/>
    <w:rsid w:val="003129C2"/>
    <w:rsid w:val="00312F37"/>
    <w:rsid w:val="00313FE3"/>
    <w:rsid w:val="00314FD2"/>
    <w:rsid w:val="003160E3"/>
    <w:rsid w:val="00316774"/>
    <w:rsid w:val="00316F1A"/>
    <w:rsid w:val="00317A01"/>
    <w:rsid w:val="00317A2A"/>
    <w:rsid w:val="003207B7"/>
    <w:rsid w:val="00321FBB"/>
    <w:rsid w:val="003232CB"/>
    <w:rsid w:val="003257E4"/>
    <w:rsid w:val="00325B78"/>
    <w:rsid w:val="00325E8F"/>
    <w:rsid w:val="00330C8A"/>
    <w:rsid w:val="003313EA"/>
    <w:rsid w:val="003323DD"/>
    <w:rsid w:val="00332938"/>
    <w:rsid w:val="00332E53"/>
    <w:rsid w:val="0033306E"/>
    <w:rsid w:val="00333757"/>
    <w:rsid w:val="00333FAA"/>
    <w:rsid w:val="0033438B"/>
    <w:rsid w:val="0033467C"/>
    <w:rsid w:val="003354A5"/>
    <w:rsid w:val="003355D7"/>
    <w:rsid w:val="00335C8E"/>
    <w:rsid w:val="00340658"/>
    <w:rsid w:val="00341518"/>
    <w:rsid w:val="00342174"/>
    <w:rsid w:val="003438B1"/>
    <w:rsid w:val="003442EB"/>
    <w:rsid w:val="00344839"/>
    <w:rsid w:val="00344D89"/>
    <w:rsid w:val="00344F93"/>
    <w:rsid w:val="00345EB1"/>
    <w:rsid w:val="00345FE9"/>
    <w:rsid w:val="003466C0"/>
    <w:rsid w:val="00346978"/>
    <w:rsid w:val="00347D8B"/>
    <w:rsid w:val="00351B37"/>
    <w:rsid w:val="0035271D"/>
    <w:rsid w:val="00352DBE"/>
    <w:rsid w:val="0035342F"/>
    <w:rsid w:val="003534B6"/>
    <w:rsid w:val="00355911"/>
    <w:rsid w:val="003563FB"/>
    <w:rsid w:val="00356741"/>
    <w:rsid w:val="00356DA6"/>
    <w:rsid w:val="00360729"/>
    <w:rsid w:val="00361E13"/>
    <w:rsid w:val="0036201C"/>
    <w:rsid w:val="00362CA8"/>
    <w:rsid w:val="0036336B"/>
    <w:rsid w:val="00363719"/>
    <w:rsid w:val="0036401D"/>
    <w:rsid w:val="00364787"/>
    <w:rsid w:val="003648A6"/>
    <w:rsid w:val="00365702"/>
    <w:rsid w:val="00365BA4"/>
    <w:rsid w:val="00365F34"/>
    <w:rsid w:val="0036757B"/>
    <w:rsid w:val="00370250"/>
    <w:rsid w:val="00371822"/>
    <w:rsid w:val="00372FD5"/>
    <w:rsid w:val="0037324F"/>
    <w:rsid w:val="0037352C"/>
    <w:rsid w:val="00373765"/>
    <w:rsid w:val="00373D07"/>
    <w:rsid w:val="0037415D"/>
    <w:rsid w:val="00374FA4"/>
    <w:rsid w:val="003760E8"/>
    <w:rsid w:val="0037623A"/>
    <w:rsid w:val="00376768"/>
    <w:rsid w:val="0037709B"/>
    <w:rsid w:val="003772CE"/>
    <w:rsid w:val="003778B4"/>
    <w:rsid w:val="00380D12"/>
    <w:rsid w:val="0038115A"/>
    <w:rsid w:val="003811F4"/>
    <w:rsid w:val="003819DD"/>
    <w:rsid w:val="003823A9"/>
    <w:rsid w:val="0038269A"/>
    <w:rsid w:val="00382B06"/>
    <w:rsid w:val="00382B79"/>
    <w:rsid w:val="00382EF1"/>
    <w:rsid w:val="00382FAD"/>
    <w:rsid w:val="003835C7"/>
    <w:rsid w:val="00383626"/>
    <w:rsid w:val="00383D8D"/>
    <w:rsid w:val="00384DC5"/>
    <w:rsid w:val="00385292"/>
    <w:rsid w:val="003852AC"/>
    <w:rsid w:val="00385806"/>
    <w:rsid w:val="00386E5A"/>
    <w:rsid w:val="0038761F"/>
    <w:rsid w:val="003906DA"/>
    <w:rsid w:val="00390A5E"/>
    <w:rsid w:val="00390F29"/>
    <w:rsid w:val="0039103E"/>
    <w:rsid w:val="003911C7"/>
    <w:rsid w:val="003955D8"/>
    <w:rsid w:val="003963E7"/>
    <w:rsid w:val="003973D2"/>
    <w:rsid w:val="00397AE3"/>
    <w:rsid w:val="003A233E"/>
    <w:rsid w:val="003A254B"/>
    <w:rsid w:val="003A30B6"/>
    <w:rsid w:val="003A32D6"/>
    <w:rsid w:val="003A3368"/>
    <w:rsid w:val="003A4222"/>
    <w:rsid w:val="003B0BD0"/>
    <w:rsid w:val="003B3A87"/>
    <w:rsid w:val="003B43EF"/>
    <w:rsid w:val="003B4A9E"/>
    <w:rsid w:val="003B4B92"/>
    <w:rsid w:val="003B522B"/>
    <w:rsid w:val="003B5A2A"/>
    <w:rsid w:val="003B5C2B"/>
    <w:rsid w:val="003B6085"/>
    <w:rsid w:val="003B61C2"/>
    <w:rsid w:val="003B6EC2"/>
    <w:rsid w:val="003B75D2"/>
    <w:rsid w:val="003B7C37"/>
    <w:rsid w:val="003C270D"/>
    <w:rsid w:val="003C3634"/>
    <w:rsid w:val="003C3968"/>
    <w:rsid w:val="003C3C6D"/>
    <w:rsid w:val="003C4371"/>
    <w:rsid w:val="003C456E"/>
    <w:rsid w:val="003C4E7C"/>
    <w:rsid w:val="003C6101"/>
    <w:rsid w:val="003C6FE4"/>
    <w:rsid w:val="003C7140"/>
    <w:rsid w:val="003D12A9"/>
    <w:rsid w:val="003D14E8"/>
    <w:rsid w:val="003D15E2"/>
    <w:rsid w:val="003D1EBB"/>
    <w:rsid w:val="003D2EBA"/>
    <w:rsid w:val="003D398B"/>
    <w:rsid w:val="003D410B"/>
    <w:rsid w:val="003D47BF"/>
    <w:rsid w:val="003D53D7"/>
    <w:rsid w:val="003D5F25"/>
    <w:rsid w:val="003D630A"/>
    <w:rsid w:val="003D6B95"/>
    <w:rsid w:val="003D6DD2"/>
    <w:rsid w:val="003D7274"/>
    <w:rsid w:val="003D7D44"/>
    <w:rsid w:val="003E1B8F"/>
    <w:rsid w:val="003E1FD2"/>
    <w:rsid w:val="003E392C"/>
    <w:rsid w:val="003E672F"/>
    <w:rsid w:val="003E6A6C"/>
    <w:rsid w:val="003E6D0C"/>
    <w:rsid w:val="003E6F8E"/>
    <w:rsid w:val="003E7A42"/>
    <w:rsid w:val="003E7ECA"/>
    <w:rsid w:val="003F0BD3"/>
    <w:rsid w:val="003F14A5"/>
    <w:rsid w:val="003F1806"/>
    <w:rsid w:val="003F2F28"/>
    <w:rsid w:val="003F3AC5"/>
    <w:rsid w:val="003F3AFD"/>
    <w:rsid w:val="003F5413"/>
    <w:rsid w:val="003F5C44"/>
    <w:rsid w:val="003F6ACA"/>
    <w:rsid w:val="003F6FD3"/>
    <w:rsid w:val="003F7204"/>
    <w:rsid w:val="00400A2A"/>
    <w:rsid w:val="00400C00"/>
    <w:rsid w:val="00400CAF"/>
    <w:rsid w:val="004010B5"/>
    <w:rsid w:val="00402163"/>
    <w:rsid w:val="00402523"/>
    <w:rsid w:val="00402C79"/>
    <w:rsid w:val="0040323B"/>
    <w:rsid w:val="004033B0"/>
    <w:rsid w:val="0040454A"/>
    <w:rsid w:val="00404947"/>
    <w:rsid w:val="004076C8"/>
    <w:rsid w:val="00410318"/>
    <w:rsid w:val="00410B21"/>
    <w:rsid w:val="00410D8C"/>
    <w:rsid w:val="00410F2D"/>
    <w:rsid w:val="00412868"/>
    <w:rsid w:val="0041328D"/>
    <w:rsid w:val="00414BEB"/>
    <w:rsid w:val="0041522C"/>
    <w:rsid w:val="0041563C"/>
    <w:rsid w:val="0041594A"/>
    <w:rsid w:val="00416706"/>
    <w:rsid w:val="0041705A"/>
    <w:rsid w:val="004177BA"/>
    <w:rsid w:val="00420356"/>
    <w:rsid w:val="004207E3"/>
    <w:rsid w:val="00420920"/>
    <w:rsid w:val="00420DFA"/>
    <w:rsid w:val="00420E42"/>
    <w:rsid w:val="00421A4C"/>
    <w:rsid w:val="004223C6"/>
    <w:rsid w:val="00423556"/>
    <w:rsid w:val="004238C2"/>
    <w:rsid w:val="00424EA4"/>
    <w:rsid w:val="00425E23"/>
    <w:rsid w:val="0042662E"/>
    <w:rsid w:val="00427074"/>
    <w:rsid w:val="00427413"/>
    <w:rsid w:val="00427899"/>
    <w:rsid w:val="00427F87"/>
    <w:rsid w:val="004305CD"/>
    <w:rsid w:val="0043078F"/>
    <w:rsid w:val="00431013"/>
    <w:rsid w:val="004329FA"/>
    <w:rsid w:val="00432D26"/>
    <w:rsid w:val="00432F36"/>
    <w:rsid w:val="00434264"/>
    <w:rsid w:val="0043495B"/>
    <w:rsid w:val="00434FF0"/>
    <w:rsid w:val="0043517D"/>
    <w:rsid w:val="00435B13"/>
    <w:rsid w:val="00435B5D"/>
    <w:rsid w:val="00435B6F"/>
    <w:rsid w:val="00435E56"/>
    <w:rsid w:val="004363F7"/>
    <w:rsid w:val="00436C73"/>
    <w:rsid w:val="004400F7"/>
    <w:rsid w:val="00441B49"/>
    <w:rsid w:val="00441D7B"/>
    <w:rsid w:val="004426BB"/>
    <w:rsid w:val="0044401D"/>
    <w:rsid w:val="00444841"/>
    <w:rsid w:val="00444F8F"/>
    <w:rsid w:val="0044525C"/>
    <w:rsid w:val="004456CC"/>
    <w:rsid w:val="00446E0D"/>
    <w:rsid w:val="00447CEB"/>
    <w:rsid w:val="00450534"/>
    <w:rsid w:val="004509B0"/>
    <w:rsid w:val="004522E3"/>
    <w:rsid w:val="00452F49"/>
    <w:rsid w:val="0045307D"/>
    <w:rsid w:val="0045308B"/>
    <w:rsid w:val="00453DE5"/>
    <w:rsid w:val="004544D4"/>
    <w:rsid w:val="004545F5"/>
    <w:rsid w:val="00454A69"/>
    <w:rsid w:val="004553F1"/>
    <w:rsid w:val="004569E2"/>
    <w:rsid w:val="0045772F"/>
    <w:rsid w:val="00460884"/>
    <w:rsid w:val="00460D5C"/>
    <w:rsid w:val="00460E41"/>
    <w:rsid w:val="004615BD"/>
    <w:rsid w:val="00461B7B"/>
    <w:rsid w:val="00461EED"/>
    <w:rsid w:val="0046367D"/>
    <w:rsid w:val="00464521"/>
    <w:rsid w:val="004654D7"/>
    <w:rsid w:val="004654F3"/>
    <w:rsid w:val="004657F6"/>
    <w:rsid w:val="004666D5"/>
    <w:rsid w:val="00467563"/>
    <w:rsid w:val="00467FC4"/>
    <w:rsid w:val="004703EE"/>
    <w:rsid w:val="00470938"/>
    <w:rsid w:val="00470D99"/>
    <w:rsid w:val="0047165E"/>
    <w:rsid w:val="00471AF5"/>
    <w:rsid w:val="00471C1F"/>
    <w:rsid w:val="004725BE"/>
    <w:rsid w:val="00472A9E"/>
    <w:rsid w:val="004736CC"/>
    <w:rsid w:val="00473CA1"/>
    <w:rsid w:val="0047417E"/>
    <w:rsid w:val="00474CC2"/>
    <w:rsid w:val="0047587D"/>
    <w:rsid w:val="00475A2B"/>
    <w:rsid w:val="004771A6"/>
    <w:rsid w:val="00477D72"/>
    <w:rsid w:val="004809FA"/>
    <w:rsid w:val="00483DD0"/>
    <w:rsid w:val="00483F9F"/>
    <w:rsid w:val="00484758"/>
    <w:rsid w:val="0048479C"/>
    <w:rsid w:val="00485455"/>
    <w:rsid w:val="00485ED3"/>
    <w:rsid w:val="0048655B"/>
    <w:rsid w:val="0048680D"/>
    <w:rsid w:val="00486A61"/>
    <w:rsid w:val="00486CC4"/>
    <w:rsid w:val="00487FC2"/>
    <w:rsid w:val="0049011A"/>
    <w:rsid w:val="00491167"/>
    <w:rsid w:val="00491449"/>
    <w:rsid w:val="004916B2"/>
    <w:rsid w:val="00491A91"/>
    <w:rsid w:val="00491B54"/>
    <w:rsid w:val="00491C7E"/>
    <w:rsid w:val="00492370"/>
    <w:rsid w:val="004929A2"/>
    <w:rsid w:val="004934B9"/>
    <w:rsid w:val="004947A2"/>
    <w:rsid w:val="00494DB5"/>
    <w:rsid w:val="00496077"/>
    <w:rsid w:val="00496825"/>
    <w:rsid w:val="0049716D"/>
    <w:rsid w:val="00497CDC"/>
    <w:rsid w:val="00497F22"/>
    <w:rsid w:val="004A09B0"/>
    <w:rsid w:val="004A1DAE"/>
    <w:rsid w:val="004A2217"/>
    <w:rsid w:val="004A2426"/>
    <w:rsid w:val="004A29C0"/>
    <w:rsid w:val="004A2BCF"/>
    <w:rsid w:val="004A2D34"/>
    <w:rsid w:val="004A32C5"/>
    <w:rsid w:val="004A33FC"/>
    <w:rsid w:val="004A34AE"/>
    <w:rsid w:val="004A35D4"/>
    <w:rsid w:val="004A3DB1"/>
    <w:rsid w:val="004A40FD"/>
    <w:rsid w:val="004A45DB"/>
    <w:rsid w:val="004A473E"/>
    <w:rsid w:val="004A4B58"/>
    <w:rsid w:val="004A4DCF"/>
    <w:rsid w:val="004A4FA6"/>
    <w:rsid w:val="004A5D81"/>
    <w:rsid w:val="004A5DF1"/>
    <w:rsid w:val="004A6250"/>
    <w:rsid w:val="004A671F"/>
    <w:rsid w:val="004A76B6"/>
    <w:rsid w:val="004A7E3A"/>
    <w:rsid w:val="004B08CB"/>
    <w:rsid w:val="004B0A4C"/>
    <w:rsid w:val="004B0AAF"/>
    <w:rsid w:val="004B184F"/>
    <w:rsid w:val="004B19B9"/>
    <w:rsid w:val="004B1DA1"/>
    <w:rsid w:val="004B2483"/>
    <w:rsid w:val="004B3B3D"/>
    <w:rsid w:val="004B3C8C"/>
    <w:rsid w:val="004B4098"/>
    <w:rsid w:val="004B5142"/>
    <w:rsid w:val="004B5836"/>
    <w:rsid w:val="004B63F1"/>
    <w:rsid w:val="004B67E3"/>
    <w:rsid w:val="004B68C8"/>
    <w:rsid w:val="004B7126"/>
    <w:rsid w:val="004B743F"/>
    <w:rsid w:val="004B77B2"/>
    <w:rsid w:val="004C165B"/>
    <w:rsid w:val="004C31BC"/>
    <w:rsid w:val="004C49A2"/>
    <w:rsid w:val="004C4A75"/>
    <w:rsid w:val="004C4DB0"/>
    <w:rsid w:val="004C7477"/>
    <w:rsid w:val="004D0FF9"/>
    <w:rsid w:val="004D2B38"/>
    <w:rsid w:val="004D2DA0"/>
    <w:rsid w:val="004D31BD"/>
    <w:rsid w:val="004D3286"/>
    <w:rsid w:val="004D3AD1"/>
    <w:rsid w:val="004D3BB1"/>
    <w:rsid w:val="004D4DD5"/>
    <w:rsid w:val="004D5B99"/>
    <w:rsid w:val="004D672D"/>
    <w:rsid w:val="004D6B70"/>
    <w:rsid w:val="004D7064"/>
    <w:rsid w:val="004D70A5"/>
    <w:rsid w:val="004D7953"/>
    <w:rsid w:val="004E0560"/>
    <w:rsid w:val="004E0791"/>
    <w:rsid w:val="004E14A4"/>
    <w:rsid w:val="004E2E00"/>
    <w:rsid w:val="004E3280"/>
    <w:rsid w:val="004E3E19"/>
    <w:rsid w:val="004E5CA3"/>
    <w:rsid w:val="004E5D39"/>
    <w:rsid w:val="004E6BE1"/>
    <w:rsid w:val="004F02D1"/>
    <w:rsid w:val="004F032B"/>
    <w:rsid w:val="004F051A"/>
    <w:rsid w:val="004F0922"/>
    <w:rsid w:val="004F1BE1"/>
    <w:rsid w:val="004F220D"/>
    <w:rsid w:val="004F264F"/>
    <w:rsid w:val="004F3BF9"/>
    <w:rsid w:val="004F4DC4"/>
    <w:rsid w:val="004F51BB"/>
    <w:rsid w:val="004F54BD"/>
    <w:rsid w:val="004F56C5"/>
    <w:rsid w:val="004F5B33"/>
    <w:rsid w:val="004F5B57"/>
    <w:rsid w:val="004F6AE8"/>
    <w:rsid w:val="004F6E6B"/>
    <w:rsid w:val="004F7381"/>
    <w:rsid w:val="004F7AD9"/>
    <w:rsid w:val="005003B3"/>
    <w:rsid w:val="00500897"/>
    <w:rsid w:val="00500941"/>
    <w:rsid w:val="00501C6B"/>
    <w:rsid w:val="0050347A"/>
    <w:rsid w:val="00506185"/>
    <w:rsid w:val="005063AB"/>
    <w:rsid w:val="005071F2"/>
    <w:rsid w:val="00507D7E"/>
    <w:rsid w:val="005101B3"/>
    <w:rsid w:val="00510BE1"/>
    <w:rsid w:val="00511359"/>
    <w:rsid w:val="005130FE"/>
    <w:rsid w:val="0051314C"/>
    <w:rsid w:val="005136FD"/>
    <w:rsid w:val="00514C26"/>
    <w:rsid w:val="005200EA"/>
    <w:rsid w:val="00521350"/>
    <w:rsid w:val="005237D7"/>
    <w:rsid w:val="00523C25"/>
    <w:rsid w:val="0052457C"/>
    <w:rsid w:val="00524DEE"/>
    <w:rsid w:val="005256ED"/>
    <w:rsid w:val="00525CA5"/>
    <w:rsid w:val="00526478"/>
    <w:rsid w:val="00526807"/>
    <w:rsid w:val="00526A65"/>
    <w:rsid w:val="00526D80"/>
    <w:rsid w:val="00526F7C"/>
    <w:rsid w:val="0052732E"/>
    <w:rsid w:val="00527C57"/>
    <w:rsid w:val="00530827"/>
    <w:rsid w:val="00530C13"/>
    <w:rsid w:val="00530CA1"/>
    <w:rsid w:val="00531024"/>
    <w:rsid w:val="00532730"/>
    <w:rsid w:val="00532D97"/>
    <w:rsid w:val="0053328A"/>
    <w:rsid w:val="005343CC"/>
    <w:rsid w:val="00534E73"/>
    <w:rsid w:val="005354D0"/>
    <w:rsid w:val="00535C4C"/>
    <w:rsid w:val="00536334"/>
    <w:rsid w:val="00537588"/>
    <w:rsid w:val="00537D43"/>
    <w:rsid w:val="00540075"/>
    <w:rsid w:val="005408F0"/>
    <w:rsid w:val="0054139A"/>
    <w:rsid w:val="0054172C"/>
    <w:rsid w:val="00541D92"/>
    <w:rsid w:val="005429F1"/>
    <w:rsid w:val="00542BDB"/>
    <w:rsid w:val="0054346D"/>
    <w:rsid w:val="00543A7C"/>
    <w:rsid w:val="00543C22"/>
    <w:rsid w:val="00544578"/>
    <w:rsid w:val="00544855"/>
    <w:rsid w:val="00544B35"/>
    <w:rsid w:val="00544C48"/>
    <w:rsid w:val="00544E12"/>
    <w:rsid w:val="0054590F"/>
    <w:rsid w:val="005459EC"/>
    <w:rsid w:val="005506D9"/>
    <w:rsid w:val="00551C7C"/>
    <w:rsid w:val="005528E8"/>
    <w:rsid w:val="0055347F"/>
    <w:rsid w:val="00554551"/>
    <w:rsid w:val="00554E17"/>
    <w:rsid w:val="00554F31"/>
    <w:rsid w:val="00555215"/>
    <w:rsid w:val="00555BF5"/>
    <w:rsid w:val="0055639A"/>
    <w:rsid w:val="00556816"/>
    <w:rsid w:val="005569C1"/>
    <w:rsid w:val="00556A58"/>
    <w:rsid w:val="005570FD"/>
    <w:rsid w:val="00557339"/>
    <w:rsid w:val="005601BC"/>
    <w:rsid w:val="00560631"/>
    <w:rsid w:val="0056189C"/>
    <w:rsid w:val="00562BA9"/>
    <w:rsid w:val="0056333C"/>
    <w:rsid w:val="00563462"/>
    <w:rsid w:val="005638D0"/>
    <w:rsid w:val="00564211"/>
    <w:rsid w:val="005647B1"/>
    <w:rsid w:val="00564EA1"/>
    <w:rsid w:val="00565586"/>
    <w:rsid w:val="00566F1A"/>
    <w:rsid w:val="00567293"/>
    <w:rsid w:val="00570357"/>
    <w:rsid w:val="005705BF"/>
    <w:rsid w:val="00570C21"/>
    <w:rsid w:val="00570E6B"/>
    <w:rsid w:val="00571898"/>
    <w:rsid w:val="005718B5"/>
    <w:rsid w:val="00571CB9"/>
    <w:rsid w:val="005726EB"/>
    <w:rsid w:val="00572F70"/>
    <w:rsid w:val="00573F28"/>
    <w:rsid w:val="005754C2"/>
    <w:rsid w:val="00575800"/>
    <w:rsid w:val="00575874"/>
    <w:rsid w:val="005758B2"/>
    <w:rsid w:val="00575F8A"/>
    <w:rsid w:val="00576C51"/>
    <w:rsid w:val="00576D10"/>
    <w:rsid w:val="00577AAF"/>
    <w:rsid w:val="00580692"/>
    <w:rsid w:val="005808FB"/>
    <w:rsid w:val="005811F8"/>
    <w:rsid w:val="00582605"/>
    <w:rsid w:val="00582AEA"/>
    <w:rsid w:val="00583618"/>
    <w:rsid w:val="00584C6B"/>
    <w:rsid w:val="00585AA9"/>
    <w:rsid w:val="00586A68"/>
    <w:rsid w:val="0058705C"/>
    <w:rsid w:val="00587BBE"/>
    <w:rsid w:val="005903A5"/>
    <w:rsid w:val="005903F0"/>
    <w:rsid w:val="00591016"/>
    <w:rsid w:val="005915F9"/>
    <w:rsid w:val="00591CFF"/>
    <w:rsid w:val="0059225E"/>
    <w:rsid w:val="00592370"/>
    <w:rsid w:val="00592E58"/>
    <w:rsid w:val="00592FCB"/>
    <w:rsid w:val="00593AE8"/>
    <w:rsid w:val="00595695"/>
    <w:rsid w:val="0059594D"/>
    <w:rsid w:val="00595B63"/>
    <w:rsid w:val="00596203"/>
    <w:rsid w:val="00596209"/>
    <w:rsid w:val="005962C9"/>
    <w:rsid w:val="00596366"/>
    <w:rsid w:val="00596981"/>
    <w:rsid w:val="00596AAF"/>
    <w:rsid w:val="00596CF7"/>
    <w:rsid w:val="00596E04"/>
    <w:rsid w:val="00597328"/>
    <w:rsid w:val="0059757B"/>
    <w:rsid w:val="005A012C"/>
    <w:rsid w:val="005A21A6"/>
    <w:rsid w:val="005A2A59"/>
    <w:rsid w:val="005A37FF"/>
    <w:rsid w:val="005A3D32"/>
    <w:rsid w:val="005A3FAE"/>
    <w:rsid w:val="005A4308"/>
    <w:rsid w:val="005A45EC"/>
    <w:rsid w:val="005A53AE"/>
    <w:rsid w:val="005A561D"/>
    <w:rsid w:val="005A64EA"/>
    <w:rsid w:val="005A71D2"/>
    <w:rsid w:val="005A7825"/>
    <w:rsid w:val="005B0B8A"/>
    <w:rsid w:val="005B0BC5"/>
    <w:rsid w:val="005B2130"/>
    <w:rsid w:val="005B2BFD"/>
    <w:rsid w:val="005B2E70"/>
    <w:rsid w:val="005B3989"/>
    <w:rsid w:val="005B3A08"/>
    <w:rsid w:val="005B3F67"/>
    <w:rsid w:val="005B64FC"/>
    <w:rsid w:val="005B695D"/>
    <w:rsid w:val="005B7852"/>
    <w:rsid w:val="005C0352"/>
    <w:rsid w:val="005C046B"/>
    <w:rsid w:val="005C0742"/>
    <w:rsid w:val="005C1632"/>
    <w:rsid w:val="005C19B7"/>
    <w:rsid w:val="005C1B11"/>
    <w:rsid w:val="005C299A"/>
    <w:rsid w:val="005C3BE0"/>
    <w:rsid w:val="005C421A"/>
    <w:rsid w:val="005C61FF"/>
    <w:rsid w:val="005C65D7"/>
    <w:rsid w:val="005C6BCC"/>
    <w:rsid w:val="005C6D14"/>
    <w:rsid w:val="005C6EA1"/>
    <w:rsid w:val="005C6F78"/>
    <w:rsid w:val="005C7328"/>
    <w:rsid w:val="005C7998"/>
    <w:rsid w:val="005C7C83"/>
    <w:rsid w:val="005D0BB9"/>
    <w:rsid w:val="005D0E42"/>
    <w:rsid w:val="005D14DD"/>
    <w:rsid w:val="005D1A0A"/>
    <w:rsid w:val="005D4235"/>
    <w:rsid w:val="005D548F"/>
    <w:rsid w:val="005D5E6B"/>
    <w:rsid w:val="005D6253"/>
    <w:rsid w:val="005D6C8C"/>
    <w:rsid w:val="005D6E0F"/>
    <w:rsid w:val="005D6EF5"/>
    <w:rsid w:val="005E10E3"/>
    <w:rsid w:val="005E1372"/>
    <w:rsid w:val="005E2A94"/>
    <w:rsid w:val="005E2D75"/>
    <w:rsid w:val="005E3098"/>
    <w:rsid w:val="005E3A10"/>
    <w:rsid w:val="005E6912"/>
    <w:rsid w:val="005E6940"/>
    <w:rsid w:val="005E6C81"/>
    <w:rsid w:val="005E6EE1"/>
    <w:rsid w:val="005E7509"/>
    <w:rsid w:val="005E7735"/>
    <w:rsid w:val="005E7C9B"/>
    <w:rsid w:val="005F1765"/>
    <w:rsid w:val="005F1819"/>
    <w:rsid w:val="005F2902"/>
    <w:rsid w:val="005F3A31"/>
    <w:rsid w:val="005F4098"/>
    <w:rsid w:val="005F6EF0"/>
    <w:rsid w:val="005F76A6"/>
    <w:rsid w:val="0060094C"/>
    <w:rsid w:val="006009D5"/>
    <w:rsid w:val="00600E02"/>
    <w:rsid w:val="006015F0"/>
    <w:rsid w:val="00601D7F"/>
    <w:rsid w:val="0060229D"/>
    <w:rsid w:val="00602C23"/>
    <w:rsid w:val="00602C37"/>
    <w:rsid w:val="00603720"/>
    <w:rsid w:val="00603C2E"/>
    <w:rsid w:val="006044D3"/>
    <w:rsid w:val="0060534A"/>
    <w:rsid w:val="006055CC"/>
    <w:rsid w:val="00605A4C"/>
    <w:rsid w:val="00605C9C"/>
    <w:rsid w:val="006061B1"/>
    <w:rsid w:val="00606579"/>
    <w:rsid w:val="00607043"/>
    <w:rsid w:val="006070EE"/>
    <w:rsid w:val="00607325"/>
    <w:rsid w:val="0060777E"/>
    <w:rsid w:val="0060C608"/>
    <w:rsid w:val="0061054A"/>
    <w:rsid w:val="0061058D"/>
    <w:rsid w:val="006111C9"/>
    <w:rsid w:val="0061142C"/>
    <w:rsid w:val="00611A5D"/>
    <w:rsid w:val="00611B59"/>
    <w:rsid w:val="00612DD5"/>
    <w:rsid w:val="00613625"/>
    <w:rsid w:val="0061397A"/>
    <w:rsid w:val="00614ED3"/>
    <w:rsid w:val="0061573A"/>
    <w:rsid w:val="00615C63"/>
    <w:rsid w:val="00616E79"/>
    <w:rsid w:val="006207B7"/>
    <w:rsid w:val="00620FD9"/>
    <w:rsid w:val="006211A0"/>
    <w:rsid w:val="0062140A"/>
    <w:rsid w:val="0062145C"/>
    <w:rsid w:val="00621A1F"/>
    <w:rsid w:val="00622C92"/>
    <w:rsid w:val="006256FE"/>
    <w:rsid w:val="00625B37"/>
    <w:rsid w:val="00630425"/>
    <w:rsid w:val="00630981"/>
    <w:rsid w:val="0063125F"/>
    <w:rsid w:val="0063163D"/>
    <w:rsid w:val="00631BDC"/>
    <w:rsid w:val="006320FE"/>
    <w:rsid w:val="006345F9"/>
    <w:rsid w:val="006348C8"/>
    <w:rsid w:val="00634BCC"/>
    <w:rsid w:val="00634F09"/>
    <w:rsid w:val="00635BFE"/>
    <w:rsid w:val="00640B47"/>
    <w:rsid w:val="00641AB6"/>
    <w:rsid w:val="00641E29"/>
    <w:rsid w:val="00643357"/>
    <w:rsid w:val="00643D44"/>
    <w:rsid w:val="00645B8B"/>
    <w:rsid w:val="00646C52"/>
    <w:rsid w:val="006473AA"/>
    <w:rsid w:val="006478BF"/>
    <w:rsid w:val="00647BDC"/>
    <w:rsid w:val="006506B0"/>
    <w:rsid w:val="00653DF1"/>
    <w:rsid w:val="006549A6"/>
    <w:rsid w:val="00655044"/>
    <w:rsid w:val="006561CC"/>
    <w:rsid w:val="00657DBA"/>
    <w:rsid w:val="00657F59"/>
    <w:rsid w:val="006601BF"/>
    <w:rsid w:val="006609D9"/>
    <w:rsid w:val="00661C2D"/>
    <w:rsid w:val="00661E33"/>
    <w:rsid w:val="00662147"/>
    <w:rsid w:val="00662236"/>
    <w:rsid w:val="00662C45"/>
    <w:rsid w:val="00662D48"/>
    <w:rsid w:val="00662DBC"/>
    <w:rsid w:val="00662E4B"/>
    <w:rsid w:val="006637F3"/>
    <w:rsid w:val="00663841"/>
    <w:rsid w:val="00664DBB"/>
    <w:rsid w:val="00664E5F"/>
    <w:rsid w:val="00665163"/>
    <w:rsid w:val="00665917"/>
    <w:rsid w:val="00666922"/>
    <w:rsid w:val="00667642"/>
    <w:rsid w:val="0066767B"/>
    <w:rsid w:val="00667C81"/>
    <w:rsid w:val="00667F92"/>
    <w:rsid w:val="00670F17"/>
    <w:rsid w:val="006710C7"/>
    <w:rsid w:val="006719A8"/>
    <w:rsid w:val="00672AB4"/>
    <w:rsid w:val="00673103"/>
    <w:rsid w:val="006740B3"/>
    <w:rsid w:val="00675E09"/>
    <w:rsid w:val="006764AA"/>
    <w:rsid w:val="00676F85"/>
    <w:rsid w:val="00677FD7"/>
    <w:rsid w:val="006801A5"/>
    <w:rsid w:val="00680311"/>
    <w:rsid w:val="00681827"/>
    <w:rsid w:val="00681F96"/>
    <w:rsid w:val="006826E1"/>
    <w:rsid w:val="006828C0"/>
    <w:rsid w:val="00683182"/>
    <w:rsid w:val="006831CB"/>
    <w:rsid w:val="006831E1"/>
    <w:rsid w:val="0068586A"/>
    <w:rsid w:val="0068622E"/>
    <w:rsid w:val="006869FA"/>
    <w:rsid w:val="00686BBE"/>
    <w:rsid w:val="00687A64"/>
    <w:rsid w:val="00687C77"/>
    <w:rsid w:val="00690322"/>
    <w:rsid w:val="00690C6E"/>
    <w:rsid w:val="00690EAC"/>
    <w:rsid w:val="00691312"/>
    <w:rsid w:val="00692761"/>
    <w:rsid w:val="006932CC"/>
    <w:rsid w:val="0069402F"/>
    <w:rsid w:val="006943FA"/>
    <w:rsid w:val="00694FFA"/>
    <w:rsid w:val="0069534D"/>
    <w:rsid w:val="00695429"/>
    <w:rsid w:val="00695481"/>
    <w:rsid w:val="00695862"/>
    <w:rsid w:val="00696A83"/>
    <w:rsid w:val="00696FF5"/>
    <w:rsid w:val="006975EB"/>
    <w:rsid w:val="00697C5F"/>
    <w:rsid w:val="006A0F55"/>
    <w:rsid w:val="006A1110"/>
    <w:rsid w:val="006A18F5"/>
    <w:rsid w:val="006A1956"/>
    <w:rsid w:val="006A1B1B"/>
    <w:rsid w:val="006A22BE"/>
    <w:rsid w:val="006A2961"/>
    <w:rsid w:val="006A3AFF"/>
    <w:rsid w:val="006A3D18"/>
    <w:rsid w:val="006A3E17"/>
    <w:rsid w:val="006A4142"/>
    <w:rsid w:val="006A4C62"/>
    <w:rsid w:val="006A58CD"/>
    <w:rsid w:val="006A5CBC"/>
    <w:rsid w:val="006A5CE3"/>
    <w:rsid w:val="006A6135"/>
    <w:rsid w:val="006A623C"/>
    <w:rsid w:val="006A6801"/>
    <w:rsid w:val="006AA9CA"/>
    <w:rsid w:val="006B01A8"/>
    <w:rsid w:val="006B0AAC"/>
    <w:rsid w:val="006B2813"/>
    <w:rsid w:val="006B2B02"/>
    <w:rsid w:val="006B36EB"/>
    <w:rsid w:val="006B44CA"/>
    <w:rsid w:val="006B4EF6"/>
    <w:rsid w:val="006B5BB5"/>
    <w:rsid w:val="006B7941"/>
    <w:rsid w:val="006B7DC9"/>
    <w:rsid w:val="006C0408"/>
    <w:rsid w:val="006C3AD0"/>
    <w:rsid w:val="006C4B5B"/>
    <w:rsid w:val="006C580A"/>
    <w:rsid w:val="006C59B6"/>
    <w:rsid w:val="006C6E68"/>
    <w:rsid w:val="006C7343"/>
    <w:rsid w:val="006C764B"/>
    <w:rsid w:val="006C79ED"/>
    <w:rsid w:val="006C7D85"/>
    <w:rsid w:val="006C7EF7"/>
    <w:rsid w:val="006D0190"/>
    <w:rsid w:val="006D0477"/>
    <w:rsid w:val="006D05EB"/>
    <w:rsid w:val="006D0A95"/>
    <w:rsid w:val="006D0CE9"/>
    <w:rsid w:val="006D1331"/>
    <w:rsid w:val="006D14CD"/>
    <w:rsid w:val="006D195C"/>
    <w:rsid w:val="006D1E69"/>
    <w:rsid w:val="006D2320"/>
    <w:rsid w:val="006D2C7C"/>
    <w:rsid w:val="006D2E44"/>
    <w:rsid w:val="006D33AE"/>
    <w:rsid w:val="006D3FE7"/>
    <w:rsid w:val="006D4EDD"/>
    <w:rsid w:val="006D528D"/>
    <w:rsid w:val="006D538E"/>
    <w:rsid w:val="006D5964"/>
    <w:rsid w:val="006D6240"/>
    <w:rsid w:val="006D67AD"/>
    <w:rsid w:val="006D67D3"/>
    <w:rsid w:val="006D6F7C"/>
    <w:rsid w:val="006D7131"/>
    <w:rsid w:val="006D71C2"/>
    <w:rsid w:val="006D72B5"/>
    <w:rsid w:val="006D7D8F"/>
    <w:rsid w:val="006E0063"/>
    <w:rsid w:val="006E03AB"/>
    <w:rsid w:val="006E22C6"/>
    <w:rsid w:val="006E3E28"/>
    <w:rsid w:val="006E4305"/>
    <w:rsid w:val="006E437C"/>
    <w:rsid w:val="006E53F0"/>
    <w:rsid w:val="006E5886"/>
    <w:rsid w:val="006F0522"/>
    <w:rsid w:val="006F057C"/>
    <w:rsid w:val="006F0FE2"/>
    <w:rsid w:val="006F1655"/>
    <w:rsid w:val="006F16D9"/>
    <w:rsid w:val="006F20BE"/>
    <w:rsid w:val="006F2246"/>
    <w:rsid w:val="006F22A1"/>
    <w:rsid w:val="006F22DA"/>
    <w:rsid w:val="006F2ABE"/>
    <w:rsid w:val="006F2B26"/>
    <w:rsid w:val="006F2EB3"/>
    <w:rsid w:val="006F2F59"/>
    <w:rsid w:val="006F33F3"/>
    <w:rsid w:val="006F3488"/>
    <w:rsid w:val="006F3495"/>
    <w:rsid w:val="006F36A7"/>
    <w:rsid w:val="006F44E5"/>
    <w:rsid w:val="006F482E"/>
    <w:rsid w:val="006F4EC9"/>
    <w:rsid w:val="006F515A"/>
    <w:rsid w:val="006F578C"/>
    <w:rsid w:val="006F5892"/>
    <w:rsid w:val="006F6BF7"/>
    <w:rsid w:val="006F7C74"/>
    <w:rsid w:val="007008E1"/>
    <w:rsid w:val="00700FE4"/>
    <w:rsid w:val="00702049"/>
    <w:rsid w:val="00702194"/>
    <w:rsid w:val="00703F6A"/>
    <w:rsid w:val="00704144"/>
    <w:rsid w:val="00705828"/>
    <w:rsid w:val="007060A4"/>
    <w:rsid w:val="007076FD"/>
    <w:rsid w:val="00710873"/>
    <w:rsid w:val="007109DC"/>
    <w:rsid w:val="007116B1"/>
    <w:rsid w:val="00712505"/>
    <w:rsid w:val="007126CF"/>
    <w:rsid w:val="00712A6C"/>
    <w:rsid w:val="00712ACE"/>
    <w:rsid w:val="00712DE1"/>
    <w:rsid w:val="00712F40"/>
    <w:rsid w:val="007139ED"/>
    <w:rsid w:val="00714930"/>
    <w:rsid w:val="00714B53"/>
    <w:rsid w:val="00714BEE"/>
    <w:rsid w:val="007166D2"/>
    <w:rsid w:val="00716729"/>
    <w:rsid w:val="00717399"/>
    <w:rsid w:val="00717B2D"/>
    <w:rsid w:val="007205DF"/>
    <w:rsid w:val="0072082F"/>
    <w:rsid w:val="00720F5A"/>
    <w:rsid w:val="00721215"/>
    <w:rsid w:val="00721860"/>
    <w:rsid w:val="00721BD0"/>
    <w:rsid w:val="007223CF"/>
    <w:rsid w:val="007244D8"/>
    <w:rsid w:val="00725994"/>
    <w:rsid w:val="0073014A"/>
    <w:rsid w:val="00730483"/>
    <w:rsid w:val="007304A1"/>
    <w:rsid w:val="00730659"/>
    <w:rsid w:val="00731902"/>
    <w:rsid w:val="00732009"/>
    <w:rsid w:val="00732D3A"/>
    <w:rsid w:val="00732F79"/>
    <w:rsid w:val="00734EB3"/>
    <w:rsid w:val="00735870"/>
    <w:rsid w:val="007359AC"/>
    <w:rsid w:val="00735D61"/>
    <w:rsid w:val="00735F11"/>
    <w:rsid w:val="00736415"/>
    <w:rsid w:val="007400CF"/>
    <w:rsid w:val="00740EA4"/>
    <w:rsid w:val="00741460"/>
    <w:rsid w:val="00741E1B"/>
    <w:rsid w:val="00742539"/>
    <w:rsid w:val="00742CA1"/>
    <w:rsid w:val="0074326F"/>
    <w:rsid w:val="00743520"/>
    <w:rsid w:val="00743578"/>
    <w:rsid w:val="00743C33"/>
    <w:rsid w:val="00745508"/>
    <w:rsid w:val="00750D16"/>
    <w:rsid w:val="00752304"/>
    <w:rsid w:val="00752E88"/>
    <w:rsid w:val="00752FBD"/>
    <w:rsid w:val="00753974"/>
    <w:rsid w:val="007546CF"/>
    <w:rsid w:val="00754850"/>
    <w:rsid w:val="00754A34"/>
    <w:rsid w:val="00754C17"/>
    <w:rsid w:val="00755186"/>
    <w:rsid w:val="00755C02"/>
    <w:rsid w:val="0075623E"/>
    <w:rsid w:val="00756A66"/>
    <w:rsid w:val="00761657"/>
    <w:rsid w:val="00762022"/>
    <w:rsid w:val="00762319"/>
    <w:rsid w:val="0076463A"/>
    <w:rsid w:val="00764C51"/>
    <w:rsid w:val="00765C62"/>
    <w:rsid w:val="0076705D"/>
    <w:rsid w:val="00767F9E"/>
    <w:rsid w:val="0077027D"/>
    <w:rsid w:val="00770577"/>
    <w:rsid w:val="00770662"/>
    <w:rsid w:val="00770D31"/>
    <w:rsid w:val="00770F4D"/>
    <w:rsid w:val="007717BF"/>
    <w:rsid w:val="00771818"/>
    <w:rsid w:val="00771CA5"/>
    <w:rsid w:val="0077223E"/>
    <w:rsid w:val="007724E0"/>
    <w:rsid w:val="00774680"/>
    <w:rsid w:val="00774699"/>
    <w:rsid w:val="00774A26"/>
    <w:rsid w:val="00775075"/>
    <w:rsid w:val="007754F2"/>
    <w:rsid w:val="00776216"/>
    <w:rsid w:val="0077649F"/>
    <w:rsid w:val="00776C2B"/>
    <w:rsid w:val="007819C8"/>
    <w:rsid w:val="00781CF5"/>
    <w:rsid w:val="00782061"/>
    <w:rsid w:val="00783FAD"/>
    <w:rsid w:val="00784C3E"/>
    <w:rsid w:val="00785AFB"/>
    <w:rsid w:val="00786503"/>
    <w:rsid w:val="00787464"/>
    <w:rsid w:val="007875F4"/>
    <w:rsid w:val="007876FB"/>
    <w:rsid w:val="00787EFE"/>
    <w:rsid w:val="00790C9B"/>
    <w:rsid w:val="007915EF"/>
    <w:rsid w:val="00791662"/>
    <w:rsid w:val="0079238E"/>
    <w:rsid w:val="00792788"/>
    <w:rsid w:val="00792BB7"/>
    <w:rsid w:val="00793303"/>
    <w:rsid w:val="007935D3"/>
    <w:rsid w:val="00795C85"/>
    <w:rsid w:val="00795CA3"/>
    <w:rsid w:val="007960CC"/>
    <w:rsid w:val="007963F3"/>
    <w:rsid w:val="0079715B"/>
    <w:rsid w:val="007A03A5"/>
    <w:rsid w:val="007A097C"/>
    <w:rsid w:val="007A20E2"/>
    <w:rsid w:val="007A349C"/>
    <w:rsid w:val="007A3C3E"/>
    <w:rsid w:val="007A449C"/>
    <w:rsid w:val="007A4DC8"/>
    <w:rsid w:val="007A5B91"/>
    <w:rsid w:val="007B1909"/>
    <w:rsid w:val="007B1E6D"/>
    <w:rsid w:val="007B23FC"/>
    <w:rsid w:val="007B255C"/>
    <w:rsid w:val="007B2A44"/>
    <w:rsid w:val="007B2FBE"/>
    <w:rsid w:val="007B35A6"/>
    <w:rsid w:val="007B410E"/>
    <w:rsid w:val="007B4888"/>
    <w:rsid w:val="007B7055"/>
    <w:rsid w:val="007B7B37"/>
    <w:rsid w:val="007C0102"/>
    <w:rsid w:val="007C01D4"/>
    <w:rsid w:val="007C0930"/>
    <w:rsid w:val="007C0B07"/>
    <w:rsid w:val="007C0DD2"/>
    <w:rsid w:val="007C19F2"/>
    <w:rsid w:val="007C1EF1"/>
    <w:rsid w:val="007C2160"/>
    <w:rsid w:val="007C2AC4"/>
    <w:rsid w:val="007C32DA"/>
    <w:rsid w:val="007C3BED"/>
    <w:rsid w:val="007C3D93"/>
    <w:rsid w:val="007C45DB"/>
    <w:rsid w:val="007C48E4"/>
    <w:rsid w:val="007C5BDC"/>
    <w:rsid w:val="007C5CA7"/>
    <w:rsid w:val="007C616D"/>
    <w:rsid w:val="007C6819"/>
    <w:rsid w:val="007C6B0D"/>
    <w:rsid w:val="007C79F5"/>
    <w:rsid w:val="007D0C1D"/>
    <w:rsid w:val="007D109C"/>
    <w:rsid w:val="007D1627"/>
    <w:rsid w:val="007D2000"/>
    <w:rsid w:val="007D271B"/>
    <w:rsid w:val="007D2BB9"/>
    <w:rsid w:val="007D4DBF"/>
    <w:rsid w:val="007D586F"/>
    <w:rsid w:val="007D5D0F"/>
    <w:rsid w:val="007D6143"/>
    <w:rsid w:val="007D6262"/>
    <w:rsid w:val="007D7401"/>
    <w:rsid w:val="007D79F5"/>
    <w:rsid w:val="007D7DB5"/>
    <w:rsid w:val="007E037D"/>
    <w:rsid w:val="007E09A9"/>
    <w:rsid w:val="007E0A44"/>
    <w:rsid w:val="007E1709"/>
    <w:rsid w:val="007E186B"/>
    <w:rsid w:val="007E22F0"/>
    <w:rsid w:val="007E2590"/>
    <w:rsid w:val="007E3587"/>
    <w:rsid w:val="007E4732"/>
    <w:rsid w:val="007E4A0A"/>
    <w:rsid w:val="007E4BA4"/>
    <w:rsid w:val="007E6595"/>
    <w:rsid w:val="007E66FA"/>
    <w:rsid w:val="007E70F8"/>
    <w:rsid w:val="007E77E4"/>
    <w:rsid w:val="007F004E"/>
    <w:rsid w:val="007F1BE9"/>
    <w:rsid w:val="007F26D3"/>
    <w:rsid w:val="007F335A"/>
    <w:rsid w:val="007F36D4"/>
    <w:rsid w:val="007F3FBE"/>
    <w:rsid w:val="007F4B3F"/>
    <w:rsid w:val="007F5850"/>
    <w:rsid w:val="007F5E46"/>
    <w:rsid w:val="007F60C8"/>
    <w:rsid w:val="007F6A5D"/>
    <w:rsid w:val="007F6C16"/>
    <w:rsid w:val="007F710C"/>
    <w:rsid w:val="007F7ABA"/>
    <w:rsid w:val="00800CDA"/>
    <w:rsid w:val="00801208"/>
    <w:rsid w:val="00802610"/>
    <w:rsid w:val="00803104"/>
    <w:rsid w:val="008044E3"/>
    <w:rsid w:val="0080458E"/>
    <w:rsid w:val="00804BA5"/>
    <w:rsid w:val="0080648F"/>
    <w:rsid w:val="00806C4A"/>
    <w:rsid w:val="00807016"/>
    <w:rsid w:val="0080736B"/>
    <w:rsid w:val="00810BBC"/>
    <w:rsid w:val="008110E6"/>
    <w:rsid w:val="00811BA5"/>
    <w:rsid w:val="00811D16"/>
    <w:rsid w:val="00812028"/>
    <w:rsid w:val="00812817"/>
    <w:rsid w:val="00812901"/>
    <w:rsid w:val="0081449C"/>
    <w:rsid w:val="008149A7"/>
    <w:rsid w:val="00814B45"/>
    <w:rsid w:val="00814DE6"/>
    <w:rsid w:val="008169BE"/>
    <w:rsid w:val="00817328"/>
    <w:rsid w:val="00820163"/>
    <w:rsid w:val="00820434"/>
    <w:rsid w:val="008205DE"/>
    <w:rsid w:val="00820F99"/>
    <w:rsid w:val="00821CD7"/>
    <w:rsid w:val="00822421"/>
    <w:rsid w:val="00822BD6"/>
    <w:rsid w:val="00824EDC"/>
    <w:rsid w:val="008251DE"/>
    <w:rsid w:val="00825751"/>
    <w:rsid w:val="00825909"/>
    <w:rsid w:val="00825C2B"/>
    <w:rsid w:val="008269F5"/>
    <w:rsid w:val="00826B9A"/>
    <w:rsid w:val="00827B5D"/>
    <w:rsid w:val="00827F28"/>
    <w:rsid w:val="008300AB"/>
    <w:rsid w:val="0083199A"/>
    <w:rsid w:val="00831EAD"/>
    <w:rsid w:val="008321EF"/>
    <w:rsid w:val="00832B4D"/>
    <w:rsid w:val="00832FD7"/>
    <w:rsid w:val="00833699"/>
    <w:rsid w:val="00834137"/>
    <w:rsid w:val="0083558A"/>
    <w:rsid w:val="00835D34"/>
    <w:rsid w:val="00836030"/>
    <w:rsid w:val="008362AB"/>
    <w:rsid w:val="0083683F"/>
    <w:rsid w:val="0083714F"/>
    <w:rsid w:val="0083746D"/>
    <w:rsid w:val="008400C9"/>
    <w:rsid w:val="00840234"/>
    <w:rsid w:val="00840611"/>
    <w:rsid w:val="00840F26"/>
    <w:rsid w:val="00841160"/>
    <w:rsid w:val="00841791"/>
    <w:rsid w:val="00841C9C"/>
    <w:rsid w:val="00841F93"/>
    <w:rsid w:val="00842757"/>
    <w:rsid w:val="00842CCC"/>
    <w:rsid w:val="008433AA"/>
    <w:rsid w:val="00843BFA"/>
    <w:rsid w:val="00843CC2"/>
    <w:rsid w:val="00845467"/>
    <w:rsid w:val="00846164"/>
    <w:rsid w:val="008462DE"/>
    <w:rsid w:val="0084665E"/>
    <w:rsid w:val="00847594"/>
    <w:rsid w:val="00847EA2"/>
    <w:rsid w:val="00850D33"/>
    <w:rsid w:val="00852412"/>
    <w:rsid w:val="0085266D"/>
    <w:rsid w:val="008537FD"/>
    <w:rsid w:val="00853EDC"/>
    <w:rsid w:val="00854DAE"/>
    <w:rsid w:val="00855B60"/>
    <w:rsid w:val="00855D06"/>
    <w:rsid w:val="00856BDF"/>
    <w:rsid w:val="00856DBF"/>
    <w:rsid w:val="00860A49"/>
    <w:rsid w:val="00860B21"/>
    <w:rsid w:val="00861C9D"/>
    <w:rsid w:val="008625E7"/>
    <w:rsid w:val="00863B86"/>
    <w:rsid w:val="00864C9A"/>
    <w:rsid w:val="00865EA0"/>
    <w:rsid w:val="0086679A"/>
    <w:rsid w:val="008668A0"/>
    <w:rsid w:val="008670C9"/>
    <w:rsid w:val="00867243"/>
    <w:rsid w:val="008678E1"/>
    <w:rsid w:val="00867CF2"/>
    <w:rsid w:val="0087130F"/>
    <w:rsid w:val="008718AA"/>
    <w:rsid w:val="00872431"/>
    <w:rsid w:val="008726DB"/>
    <w:rsid w:val="00872E43"/>
    <w:rsid w:val="008734D3"/>
    <w:rsid w:val="00873685"/>
    <w:rsid w:val="00874A67"/>
    <w:rsid w:val="00876479"/>
    <w:rsid w:val="00876C41"/>
    <w:rsid w:val="00877470"/>
    <w:rsid w:val="00877B73"/>
    <w:rsid w:val="00877E43"/>
    <w:rsid w:val="008801AB"/>
    <w:rsid w:val="00880EB0"/>
    <w:rsid w:val="00881228"/>
    <w:rsid w:val="0088181C"/>
    <w:rsid w:val="00882AA5"/>
    <w:rsid w:val="00882CDB"/>
    <w:rsid w:val="0088404B"/>
    <w:rsid w:val="00884943"/>
    <w:rsid w:val="00884CCB"/>
    <w:rsid w:val="008858CB"/>
    <w:rsid w:val="008869A9"/>
    <w:rsid w:val="008876D3"/>
    <w:rsid w:val="00890F8B"/>
    <w:rsid w:val="0089112B"/>
    <w:rsid w:val="008911CE"/>
    <w:rsid w:val="00893500"/>
    <w:rsid w:val="00893B44"/>
    <w:rsid w:val="0089479A"/>
    <w:rsid w:val="008949D0"/>
    <w:rsid w:val="008A11DD"/>
    <w:rsid w:val="008A20B2"/>
    <w:rsid w:val="008A2E2F"/>
    <w:rsid w:val="008A2FD7"/>
    <w:rsid w:val="008A4E13"/>
    <w:rsid w:val="008A54A1"/>
    <w:rsid w:val="008A5AA0"/>
    <w:rsid w:val="008A606B"/>
    <w:rsid w:val="008A7DA1"/>
    <w:rsid w:val="008B1366"/>
    <w:rsid w:val="008B1444"/>
    <w:rsid w:val="008B1D21"/>
    <w:rsid w:val="008B226F"/>
    <w:rsid w:val="008B2EA8"/>
    <w:rsid w:val="008B35E4"/>
    <w:rsid w:val="008B3904"/>
    <w:rsid w:val="008B42CC"/>
    <w:rsid w:val="008B4786"/>
    <w:rsid w:val="008B4F38"/>
    <w:rsid w:val="008B593A"/>
    <w:rsid w:val="008B607E"/>
    <w:rsid w:val="008B6CFB"/>
    <w:rsid w:val="008B703D"/>
    <w:rsid w:val="008B7329"/>
    <w:rsid w:val="008B76B7"/>
    <w:rsid w:val="008B79C7"/>
    <w:rsid w:val="008B7F2F"/>
    <w:rsid w:val="008C0160"/>
    <w:rsid w:val="008C01AD"/>
    <w:rsid w:val="008C11B7"/>
    <w:rsid w:val="008C27FC"/>
    <w:rsid w:val="008C2E41"/>
    <w:rsid w:val="008C33A7"/>
    <w:rsid w:val="008C3558"/>
    <w:rsid w:val="008C36E0"/>
    <w:rsid w:val="008C4287"/>
    <w:rsid w:val="008C5478"/>
    <w:rsid w:val="008C5496"/>
    <w:rsid w:val="008C5655"/>
    <w:rsid w:val="008C5BF2"/>
    <w:rsid w:val="008C71CB"/>
    <w:rsid w:val="008C755B"/>
    <w:rsid w:val="008C7793"/>
    <w:rsid w:val="008C7FEF"/>
    <w:rsid w:val="008D05C4"/>
    <w:rsid w:val="008D076A"/>
    <w:rsid w:val="008D0BEB"/>
    <w:rsid w:val="008D1AB9"/>
    <w:rsid w:val="008D20C1"/>
    <w:rsid w:val="008D353B"/>
    <w:rsid w:val="008D41B6"/>
    <w:rsid w:val="008D45BB"/>
    <w:rsid w:val="008D5107"/>
    <w:rsid w:val="008D5653"/>
    <w:rsid w:val="008D5F85"/>
    <w:rsid w:val="008D6117"/>
    <w:rsid w:val="008D7EA7"/>
    <w:rsid w:val="008E0974"/>
    <w:rsid w:val="008E0E1F"/>
    <w:rsid w:val="008E1966"/>
    <w:rsid w:val="008E1DE2"/>
    <w:rsid w:val="008E224D"/>
    <w:rsid w:val="008E370B"/>
    <w:rsid w:val="008E402E"/>
    <w:rsid w:val="008E519B"/>
    <w:rsid w:val="008E5D3B"/>
    <w:rsid w:val="008E6128"/>
    <w:rsid w:val="008E6F06"/>
    <w:rsid w:val="008E79FD"/>
    <w:rsid w:val="008F089E"/>
    <w:rsid w:val="008F09DE"/>
    <w:rsid w:val="008F0C9F"/>
    <w:rsid w:val="008F20A7"/>
    <w:rsid w:val="008F2378"/>
    <w:rsid w:val="008F2AE4"/>
    <w:rsid w:val="008F32A6"/>
    <w:rsid w:val="008F43DD"/>
    <w:rsid w:val="008F447D"/>
    <w:rsid w:val="008F5A5B"/>
    <w:rsid w:val="008F609C"/>
    <w:rsid w:val="008F684A"/>
    <w:rsid w:val="008F734D"/>
    <w:rsid w:val="008F7779"/>
    <w:rsid w:val="008F799B"/>
    <w:rsid w:val="008F7FB8"/>
    <w:rsid w:val="00900CFA"/>
    <w:rsid w:val="00900EBD"/>
    <w:rsid w:val="009013A6"/>
    <w:rsid w:val="009017A8"/>
    <w:rsid w:val="00901CAB"/>
    <w:rsid w:val="00901FE0"/>
    <w:rsid w:val="009020C0"/>
    <w:rsid w:val="009026E3"/>
    <w:rsid w:val="00902986"/>
    <w:rsid w:val="00903D31"/>
    <w:rsid w:val="009041EC"/>
    <w:rsid w:val="0090485D"/>
    <w:rsid w:val="009055E6"/>
    <w:rsid w:val="00905920"/>
    <w:rsid w:val="00910D65"/>
    <w:rsid w:val="0091112C"/>
    <w:rsid w:val="00911151"/>
    <w:rsid w:val="00911A00"/>
    <w:rsid w:val="00912338"/>
    <w:rsid w:val="00912D85"/>
    <w:rsid w:val="00914BA4"/>
    <w:rsid w:val="00916307"/>
    <w:rsid w:val="00916439"/>
    <w:rsid w:val="00916791"/>
    <w:rsid w:val="0091712C"/>
    <w:rsid w:val="0091720D"/>
    <w:rsid w:val="009172D5"/>
    <w:rsid w:val="009176A5"/>
    <w:rsid w:val="00917DF9"/>
    <w:rsid w:val="0091AE11"/>
    <w:rsid w:val="009203E9"/>
    <w:rsid w:val="009205C4"/>
    <w:rsid w:val="0092134E"/>
    <w:rsid w:val="009215D5"/>
    <w:rsid w:val="00921A0A"/>
    <w:rsid w:val="009221D5"/>
    <w:rsid w:val="0092231A"/>
    <w:rsid w:val="00922BFF"/>
    <w:rsid w:val="00922FE6"/>
    <w:rsid w:val="00923816"/>
    <w:rsid w:val="009240BB"/>
    <w:rsid w:val="0092530B"/>
    <w:rsid w:val="00925C51"/>
    <w:rsid w:val="00925CB7"/>
    <w:rsid w:val="00926182"/>
    <w:rsid w:val="00926DEC"/>
    <w:rsid w:val="00926FC2"/>
    <w:rsid w:val="00927B83"/>
    <w:rsid w:val="00927C7D"/>
    <w:rsid w:val="00930B38"/>
    <w:rsid w:val="00931008"/>
    <w:rsid w:val="00931343"/>
    <w:rsid w:val="009326EF"/>
    <w:rsid w:val="009329F7"/>
    <w:rsid w:val="00933CB6"/>
    <w:rsid w:val="009341A6"/>
    <w:rsid w:val="009348A8"/>
    <w:rsid w:val="00934BF5"/>
    <w:rsid w:val="009350E2"/>
    <w:rsid w:val="009353FE"/>
    <w:rsid w:val="0093615A"/>
    <w:rsid w:val="00936B75"/>
    <w:rsid w:val="00941DB3"/>
    <w:rsid w:val="0094208C"/>
    <w:rsid w:val="009421AC"/>
    <w:rsid w:val="0094272E"/>
    <w:rsid w:val="00942E58"/>
    <w:rsid w:val="00942F17"/>
    <w:rsid w:val="00943236"/>
    <w:rsid w:val="00944590"/>
    <w:rsid w:val="00944A78"/>
    <w:rsid w:val="00945542"/>
    <w:rsid w:val="009456F7"/>
    <w:rsid w:val="0094599A"/>
    <w:rsid w:val="0094605E"/>
    <w:rsid w:val="0094650D"/>
    <w:rsid w:val="009471FF"/>
    <w:rsid w:val="00947EEC"/>
    <w:rsid w:val="00950A9B"/>
    <w:rsid w:val="00951610"/>
    <w:rsid w:val="00951B8C"/>
    <w:rsid w:val="00952CEF"/>
    <w:rsid w:val="0095350C"/>
    <w:rsid w:val="009535BA"/>
    <w:rsid w:val="0095381D"/>
    <w:rsid w:val="009550A4"/>
    <w:rsid w:val="00955421"/>
    <w:rsid w:val="00955C26"/>
    <w:rsid w:val="00955D8F"/>
    <w:rsid w:val="00956412"/>
    <w:rsid w:val="009574B1"/>
    <w:rsid w:val="00957E1C"/>
    <w:rsid w:val="009600B3"/>
    <w:rsid w:val="00960714"/>
    <w:rsid w:val="00960C8C"/>
    <w:rsid w:val="00960E95"/>
    <w:rsid w:val="00960F90"/>
    <w:rsid w:val="009623F0"/>
    <w:rsid w:val="00962EB1"/>
    <w:rsid w:val="00962EE4"/>
    <w:rsid w:val="009636DE"/>
    <w:rsid w:val="00963B8A"/>
    <w:rsid w:val="00964725"/>
    <w:rsid w:val="00964ADB"/>
    <w:rsid w:val="009652FC"/>
    <w:rsid w:val="0096566A"/>
    <w:rsid w:val="00965D2C"/>
    <w:rsid w:val="009674F1"/>
    <w:rsid w:val="009700BD"/>
    <w:rsid w:val="009711B3"/>
    <w:rsid w:val="00972D14"/>
    <w:rsid w:val="009735F3"/>
    <w:rsid w:val="00973674"/>
    <w:rsid w:val="00974A7D"/>
    <w:rsid w:val="00974E10"/>
    <w:rsid w:val="00974F78"/>
    <w:rsid w:val="009758FD"/>
    <w:rsid w:val="00975939"/>
    <w:rsid w:val="0097726C"/>
    <w:rsid w:val="009778C7"/>
    <w:rsid w:val="009779A7"/>
    <w:rsid w:val="00977CB2"/>
    <w:rsid w:val="00981676"/>
    <w:rsid w:val="009820A2"/>
    <w:rsid w:val="009847CF"/>
    <w:rsid w:val="00985E33"/>
    <w:rsid w:val="00990293"/>
    <w:rsid w:val="00990612"/>
    <w:rsid w:val="0099063D"/>
    <w:rsid w:val="00990916"/>
    <w:rsid w:val="00990E9C"/>
    <w:rsid w:val="009922CE"/>
    <w:rsid w:val="00992AC7"/>
    <w:rsid w:val="00992B86"/>
    <w:rsid w:val="00992BD9"/>
    <w:rsid w:val="00992C67"/>
    <w:rsid w:val="00992D6A"/>
    <w:rsid w:val="00993E32"/>
    <w:rsid w:val="00994542"/>
    <w:rsid w:val="009945E3"/>
    <w:rsid w:val="00994908"/>
    <w:rsid w:val="00994A99"/>
    <w:rsid w:val="0099656B"/>
    <w:rsid w:val="009966E4"/>
    <w:rsid w:val="009A01A9"/>
    <w:rsid w:val="009A1C3B"/>
    <w:rsid w:val="009A2612"/>
    <w:rsid w:val="009A27AB"/>
    <w:rsid w:val="009A33FC"/>
    <w:rsid w:val="009A3DCC"/>
    <w:rsid w:val="009A4058"/>
    <w:rsid w:val="009A46AF"/>
    <w:rsid w:val="009A5068"/>
    <w:rsid w:val="009A5103"/>
    <w:rsid w:val="009A532E"/>
    <w:rsid w:val="009A6C8E"/>
    <w:rsid w:val="009A6EEC"/>
    <w:rsid w:val="009B15C3"/>
    <w:rsid w:val="009B160B"/>
    <w:rsid w:val="009B34CD"/>
    <w:rsid w:val="009B35F4"/>
    <w:rsid w:val="009B37D1"/>
    <w:rsid w:val="009B37E4"/>
    <w:rsid w:val="009B3B88"/>
    <w:rsid w:val="009B4797"/>
    <w:rsid w:val="009B507A"/>
    <w:rsid w:val="009B79C0"/>
    <w:rsid w:val="009B7ED3"/>
    <w:rsid w:val="009C0876"/>
    <w:rsid w:val="009C0AF0"/>
    <w:rsid w:val="009C154B"/>
    <w:rsid w:val="009C16D9"/>
    <w:rsid w:val="009C1BD3"/>
    <w:rsid w:val="009C1E42"/>
    <w:rsid w:val="009C215E"/>
    <w:rsid w:val="009C237B"/>
    <w:rsid w:val="009C3CE8"/>
    <w:rsid w:val="009C69BA"/>
    <w:rsid w:val="009C7013"/>
    <w:rsid w:val="009C7D51"/>
    <w:rsid w:val="009D121C"/>
    <w:rsid w:val="009D1492"/>
    <w:rsid w:val="009D14C0"/>
    <w:rsid w:val="009D14FF"/>
    <w:rsid w:val="009D1E15"/>
    <w:rsid w:val="009D21E0"/>
    <w:rsid w:val="009D26AF"/>
    <w:rsid w:val="009D2AB2"/>
    <w:rsid w:val="009D2D15"/>
    <w:rsid w:val="009D2E58"/>
    <w:rsid w:val="009D30F9"/>
    <w:rsid w:val="009D35D9"/>
    <w:rsid w:val="009D3D92"/>
    <w:rsid w:val="009D46DD"/>
    <w:rsid w:val="009D49BE"/>
    <w:rsid w:val="009D4BB4"/>
    <w:rsid w:val="009D4D32"/>
    <w:rsid w:val="009E02CC"/>
    <w:rsid w:val="009E1FFB"/>
    <w:rsid w:val="009E2CCC"/>
    <w:rsid w:val="009E378C"/>
    <w:rsid w:val="009E4F82"/>
    <w:rsid w:val="009E59F9"/>
    <w:rsid w:val="009E5A35"/>
    <w:rsid w:val="009E5A93"/>
    <w:rsid w:val="009E64B1"/>
    <w:rsid w:val="009E66E3"/>
    <w:rsid w:val="009E6CE9"/>
    <w:rsid w:val="009E6E49"/>
    <w:rsid w:val="009E6EF4"/>
    <w:rsid w:val="009F038F"/>
    <w:rsid w:val="009F0D41"/>
    <w:rsid w:val="009F21D9"/>
    <w:rsid w:val="009F26B2"/>
    <w:rsid w:val="009F29B2"/>
    <w:rsid w:val="009F2CE1"/>
    <w:rsid w:val="009F2DC5"/>
    <w:rsid w:val="009F3021"/>
    <w:rsid w:val="009F3154"/>
    <w:rsid w:val="009F3FED"/>
    <w:rsid w:val="009F4568"/>
    <w:rsid w:val="009F555D"/>
    <w:rsid w:val="009F5597"/>
    <w:rsid w:val="009F56F9"/>
    <w:rsid w:val="009F61F0"/>
    <w:rsid w:val="00A00840"/>
    <w:rsid w:val="00A00B5D"/>
    <w:rsid w:val="00A0129B"/>
    <w:rsid w:val="00A01D31"/>
    <w:rsid w:val="00A027B3"/>
    <w:rsid w:val="00A02CDD"/>
    <w:rsid w:val="00A03A42"/>
    <w:rsid w:val="00A03DBE"/>
    <w:rsid w:val="00A042BA"/>
    <w:rsid w:val="00A04C00"/>
    <w:rsid w:val="00A05474"/>
    <w:rsid w:val="00A05B7A"/>
    <w:rsid w:val="00A070EF"/>
    <w:rsid w:val="00A07E93"/>
    <w:rsid w:val="00A10173"/>
    <w:rsid w:val="00A10BE6"/>
    <w:rsid w:val="00A1211C"/>
    <w:rsid w:val="00A1239F"/>
    <w:rsid w:val="00A12566"/>
    <w:rsid w:val="00A12D13"/>
    <w:rsid w:val="00A12F38"/>
    <w:rsid w:val="00A1312E"/>
    <w:rsid w:val="00A1530D"/>
    <w:rsid w:val="00A15BC1"/>
    <w:rsid w:val="00A15D6A"/>
    <w:rsid w:val="00A15FC5"/>
    <w:rsid w:val="00A16ACD"/>
    <w:rsid w:val="00A16B59"/>
    <w:rsid w:val="00A20113"/>
    <w:rsid w:val="00A20950"/>
    <w:rsid w:val="00A2095A"/>
    <w:rsid w:val="00A20D78"/>
    <w:rsid w:val="00A218DA"/>
    <w:rsid w:val="00A21ADC"/>
    <w:rsid w:val="00A21CD4"/>
    <w:rsid w:val="00A2215F"/>
    <w:rsid w:val="00A225C3"/>
    <w:rsid w:val="00A22839"/>
    <w:rsid w:val="00A23321"/>
    <w:rsid w:val="00A23351"/>
    <w:rsid w:val="00A239F1"/>
    <w:rsid w:val="00A23E19"/>
    <w:rsid w:val="00A23F72"/>
    <w:rsid w:val="00A2424F"/>
    <w:rsid w:val="00A24BFB"/>
    <w:rsid w:val="00A2520C"/>
    <w:rsid w:val="00A25725"/>
    <w:rsid w:val="00A25907"/>
    <w:rsid w:val="00A2636F"/>
    <w:rsid w:val="00A26827"/>
    <w:rsid w:val="00A26C01"/>
    <w:rsid w:val="00A27CA1"/>
    <w:rsid w:val="00A31D91"/>
    <w:rsid w:val="00A3260B"/>
    <w:rsid w:val="00A33185"/>
    <w:rsid w:val="00A3338C"/>
    <w:rsid w:val="00A33A8F"/>
    <w:rsid w:val="00A341F3"/>
    <w:rsid w:val="00A34AC4"/>
    <w:rsid w:val="00A34E8D"/>
    <w:rsid w:val="00A34EA4"/>
    <w:rsid w:val="00A36069"/>
    <w:rsid w:val="00A4067B"/>
    <w:rsid w:val="00A408E1"/>
    <w:rsid w:val="00A409D1"/>
    <w:rsid w:val="00A413F8"/>
    <w:rsid w:val="00A418E4"/>
    <w:rsid w:val="00A42D6E"/>
    <w:rsid w:val="00A42DB3"/>
    <w:rsid w:val="00A42FC6"/>
    <w:rsid w:val="00A439D0"/>
    <w:rsid w:val="00A44560"/>
    <w:rsid w:val="00A45308"/>
    <w:rsid w:val="00A46FA0"/>
    <w:rsid w:val="00A47992"/>
    <w:rsid w:val="00A47E65"/>
    <w:rsid w:val="00A506FE"/>
    <w:rsid w:val="00A5129C"/>
    <w:rsid w:val="00A51D1A"/>
    <w:rsid w:val="00A51E71"/>
    <w:rsid w:val="00A527BC"/>
    <w:rsid w:val="00A52CA8"/>
    <w:rsid w:val="00A5321E"/>
    <w:rsid w:val="00A53651"/>
    <w:rsid w:val="00A53B04"/>
    <w:rsid w:val="00A54CA9"/>
    <w:rsid w:val="00A54F64"/>
    <w:rsid w:val="00A5557E"/>
    <w:rsid w:val="00A558D1"/>
    <w:rsid w:val="00A57AB2"/>
    <w:rsid w:val="00A57B30"/>
    <w:rsid w:val="00A6040D"/>
    <w:rsid w:val="00A60EAB"/>
    <w:rsid w:val="00A6254A"/>
    <w:rsid w:val="00A625F8"/>
    <w:rsid w:val="00A63B10"/>
    <w:rsid w:val="00A63FD8"/>
    <w:rsid w:val="00A64001"/>
    <w:rsid w:val="00A642AB"/>
    <w:rsid w:val="00A64A70"/>
    <w:rsid w:val="00A65377"/>
    <w:rsid w:val="00A65A2B"/>
    <w:rsid w:val="00A661F4"/>
    <w:rsid w:val="00A66326"/>
    <w:rsid w:val="00A66587"/>
    <w:rsid w:val="00A66C01"/>
    <w:rsid w:val="00A67760"/>
    <w:rsid w:val="00A67A94"/>
    <w:rsid w:val="00A67D36"/>
    <w:rsid w:val="00A70BFF"/>
    <w:rsid w:val="00A70DE8"/>
    <w:rsid w:val="00A7271A"/>
    <w:rsid w:val="00A7310A"/>
    <w:rsid w:val="00A7328D"/>
    <w:rsid w:val="00A732BA"/>
    <w:rsid w:val="00A73563"/>
    <w:rsid w:val="00A74090"/>
    <w:rsid w:val="00A74D79"/>
    <w:rsid w:val="00A750E7"/>
    <w:rsid w:val="00A75274"/>
    <w:rsid w:val="00A7535C"/>
    <w:rsid w:val="00A7538E"/>
    <w:rsid w:val="00A770B6"/>
    <w:rsid w:val="00A77B3F"/>
    <w:rsid w:val="00A80176"/>
    <w:rsid w:val="00A81E07"/>
    <w:rsid w:val="00A81E19"/>
    <w:rsid w:val="00A81FA8"/>
    <w:rsid w:val="00A82541"/>
    <w:rsid w:val="00A82856"/>
    <w:rsid w:val="00A830B2"/>
    <w:rsid w:val="00A8392E"/>
    <w:rsid w:val="00A848F3"/>
    <w:rsid w:val="00A8564A"/>
    <w:rsid w:val="00A86547"/>
    <w:rsid w:val="00A8739A"/>
    <w:rsid w:val="00A91910"/>
    <w:rsid w:val="00A9376A"/>
    <w:rsid w:val="00A93B11"/>
    <w:rsid w:val="00A96088"/>
    <w:rsid w:val="00A96458"/>
    <w:rsid w:val="00A96CB6"/>
    <w:rsid w:val="00A96D19"/>
    <w:rsid w:val="00A9723B"/>
    <w:rsid w:val="00A97533"/>
    <w:rsid w:val="00A97755"/>
    <w:rsid w:val="00AA0466"/>
    <w:rsid w:val="00AA16F4"/>
    <w:rsid w:val="00AA172B"/>
    <w:rsid w:val="00AA2537"/>
    <w:rsid w:val="00AA2C95"/>
    <w:rsid w:val="00AA38E4"/>
    <w:rsid w:val="00AA4350"/>
    <w:rsid w:val="00AA4659"/>
    <w:rsid w:val="00AA57B3"/>
    <w:rsid w:val="00AA58D0"/>
    <w:rsid w:val="00AA5F69"/>
    <w:rsid w:val="00AA659D"/>
    <w:rsid w:val="00AA6930"/>
    <w:rsid w:val="00AA7734"/>
    <w:rsid w:val="00AB16AA"/>
    <w:rsid w:val="00AB196E"/>
    <w:rsid w:val="00AB2C87"/>
    <w:rsid w:val="00AB2DD5"/>
    <w:rsid w:val="00AB30D4"/>
    <w:rsid w:val="00AB337E"/>
    <w:rsid w:val="00AB41BB"/>
    <w:rsid w:val="00AB4CA5"/>
    <w:rsid w:val="00AB561C"/>
    <w:rsid w:val="00AB56EE"/>
    <w:rsid w:val="00AB6FFD"/>
    <w:rsid w:val="00AB78C1"/>
    <w:rsid w:val="00AB795F"/>
    <w:rsid w:val="00AB7B9D"/>
    <w:rsid w:val="00AC1DC2"/>
    <w:rsid w:val="00AC2069"/>
    <w:rsid w:val="00AC3AC2"/>
    <w:rsid w:val="00AC424F"/>
    <w:rsid w:val="00AC4496"/>
    <w:rsid w:val="00AC44A6"/>
    <w:rsid w:val="00AC58A2"/>
    <w:rsid w:val="00AC5C3A"/>
    <w:rsid w:val="00AC6312"/>
    <w:rsid w:val="00AD0D56"/>
    <w:rsid w:val="00AD1403"/>
    <w:rsid w:val="00AD1C4E"/>
    <w:rsid w:val="00AD1E77"/>
    <w:rsid w:val="00AD25DA"/>
    <w:rsid w:val="00AD2ACF"/>
    <w:rsid w:val="00AD2D55"/>
    <w:rsid w:val="00AD4B11"/>
    <w:rsid w:val="00AD55D5"/>
    <w:rsid w:val="00AD5654"/>
    <w:rsid w:val="00AD5828"/>
    <w:rsid w:val="00AD6052"/>
    <w:rsid w:val="00AD6B02"/>
    <w:rsid w:val="00AD6D80"/>
    <w:rsid w:val="00AD7876"/>
    <w:rsid w:val="00AD7DA7"/>
    <w:rsid w:val="00AE0AA4"/>
    <w:rsid w:val="00AE0C08"/>
    <w:rsid w:val="00AE2B01"/>
    <w:rsid w:val="00AE3529"/>
    <w:rsid w:val="00AE4BED"/>
    <w:rsid w:val="00AE644B"/>
    <w:rsid w:val="00AE7883"/>
    <w:rsid w:val="00AF0EDE"/>
    <w:rsid w:val="00AF10E1"/>
    <w:rsid w:val="00AF14A8"/>
    <w:rsid w:val="00AF173A"/>
    <w:rsid w:val="00AF2461"/>
    <w:rsid w:val="00AF3673"/>
    <w:rsid w:val="00AF3C11"/>
    <w:rsid w:val="00AF3C78"/>
    <w:rsid w:val="00AF4076"/>
    <w:rsid w:val="00AF436D"/>
    <w:rsid w:val="00AF4702"/>
    <w:rsid w:val="00AF52A1"/>
    <w:rsid w:val="00AF55E8"/>
    <w:rsid w:val="00AF55FD"/>
    <w:rsid w:val="00AF60CF"/>
    <w:rsid w:val="00AF6D8B"/>
    <w:rsid w:val="00AF6E53"/>
    <w:rsid w:val="00AF6F42"/>
    <w:rsid w:val="00AF7237"/>
    <w:rsid w:val="00AF7821"/>
    <w:rsid w:val="00AF7A2C"/>
    <w:rsid w:val="00AF7FAF"/>
    <w:rsid w:val="00B00960"/>
    <w:rsid w:val="00B00D46"/>
    <w:rsid w:val="00B025B2"/>
    <w:rsid w:val="00B02679"/>
    <w:rsid w:val="00B02E43"/>
    <w:rsid w:val="00B04139"/>
    <w:rsid w:val="00B047C4"/>
    <w:rsid w:val="00B04DFD"/>
    <w:rsid w:val="00B0518D"/>
    <w:rsid w:val="00B057E9"/>
    <w:rsid w:val="00B05A4B"/>
    <w:rsid w:val="00B066F2"/>
    <w:rsid w:val="00B06CCB"/>
    <w:rsid w:val="00B07147"/>
    <w:rsid w:val="00B07F62"/>
    <w:rsid w:val="00B1040F"/>
    <w:rsid w:val="00B1160D"/>
    <w:rsid w:val="00B118BA"/>
    <w:rsid w:val="00B11A43"/>
    <w:rsid w:val="00B11C07"/>
    <w:rsid w:val="00B11EE5"/>
    <w:rsid w:val="00B138D6"/>
    <w:rsid w:val="00B139FB"/>
    <w:rsid w:val="00B1451F"/>
    <w:rsid w:val="00B14FA5"/>
    <w:rsid w:val="00B1564E"/>
    <w:rsid w:val="00B16B0A"/>
    <w:rsid w:val="00B1710C"/>
    <w:rsid w:val="00B2066E"/>
    <w:rsid w:val="00B2089D"/>
    <w:rsid w:val="00B2207C"/>
    <w:rsid w:val="00B22467"/>
    <w:rsid w:val="00B22B11"/>
    <w:rsid w:val="00B22F22"/>
    <w:rsid w:val="00B22FAD"/>
    <w:rsid w:val="00B233BF"/>
    <w:rsid w:val="00B2369C"/>
    <w:rsid w:val="00B24755"/>
    <w:rsid w:val="00B25685"/>
    <w:rsid w:val="00B26024"/>
    <w:rsid w:val="00B26C17"/>
    <w:rsid w:val="00B2796D"/>
    <w:rsid w:val="00B30978"/>
    <w:rsid w:val="00B30D3C"/>
    <w:rsid w:val="00B3126F"/>
    <w:rsid w:val="00B3137B"/>
    <w:rsid w:val="00B31A7A"/>
    <w:rsid w:val="00B32E3D"/>
    <w:rsid w:val="00B33024"/>
    <w:rsid w:val="00B3399D"/>
    <w:rsid w:val="00B33CE6"/>
    <w:rsid w:val="00B3453D"/>
    <w:rsid w:val="00B36F75"/>
    <w:rsid w:val="00B3700C"/>
    <w:rsid w:val="00B37079"/>
    <w:rsid w:val="00B37E6B"/>
    <w:rsid w:val="00B40171"/>
    <w:rsid w:val="00B405E2"/>
    <w:rsid w:val="00B41DC9"/>
    <w:rsid w:val="00B42306"/>
    <w:rsid w:val="00B42C81"/>
    <w:rsid w:val="00B444E6"/>
    <w:rsid w:val="00B457F1"/>
    <w:rsid w:val="00B45CC7"/>
    <w:rsid w:val="00B45E92"/>
    <w:rsid w:val="00B46D57"/>
    <w:rsid w:val="00B478B8"/>
    <w:rsid w:val="00B50115"/>
    <w:rsid w:val="00B52011"/>
    <w:rsid w:val="00B52957"/>
    <w:rsid w:val="00B52DCD"/>
    <w:rsid w:val="00B53EFF"/>
    <w:rsid w:val="00B54052"/>
    <w:rsid w:val="00B5410C"/>
    <w:rsid w:val="00B545E7"/>
    <w:rsid w:val="00B5486A"/>
    <w:rsid w:val="00B548BE"/>
    <w:rsid w:val="00B54AFA"/>
    <w:rsid w:val="00B55C82"/>
    <w:rsid w:val="00B569F3"/>
    <w:rsid w:val="00B56F58"/>
    <w:rsid w:val="00B5704F"/>
    <w:rsid w:val="00B60FD1"/>
    <w:rsid w:val="00B61EDD"/>
    <w:rsid w:val="00B62421"/>
    <w:rsid w:val="00B62A75"/>
    <w:rsid w:val="00B631BE"/>
    <w:rsid w:val="00B63BAD"/>
    <w:rsid w:val="00B653C3"/>
    <w:rsid w:val="00B65A8F"/>
    <w:rsid w:val="00B671A4"/>
    <w:rsid w:val="00B67AA7"/>
    <w:rsid w:val="00B7010C"/>
    <w:rsid w:val="00B70196"/>
    <w:rsid w:val="00B70484"/>
    <w:rsid w:val="00B70727"/>
    <w:rsid w:val="00B70B5B"/>
    <w:rsid w:val="00B70CA5"/>
    <w:rsid w:val="00B71410"/>
    <w:rsid w:val="00B71897"/>
    <w:rsid w:val="00B71AFA"/>
    <w:rsid w:val="00B71C4D"/>
    <w:rsid w:val="00B71F56"/>
    <w:rsid w:val="00B72EB8"/>
    <w:rsid w:val="00B731FF"/>
    <w:rsid w:val="00B751B2"/>
    <w:rsid w:val="00B76225"/>
    <w:rsid w:val="00B77BFA"/>
    <w:rsid w:val="00B80010"/>
    <w:rsid w:val="00B804E8"/>
    <w:rsid w:val="00B80BC2"/>
    <w:rsid w:val="00B81128"/>
    <w:rsid w:val="00B81545"/>
    <w:rsid w:val="00B81976"/>
    <w:rsid w:val="00B81CD8"/>
    <w:rsid w:val="00B82CE8"/>
    <w:rsid w:val="00B83D88"/>
    <w:rsid w:val="00B84FEB"/>
    <w:rsid w:val="00B85664"/>
    <w:rsid w:val="00B85BAC"/>
    <w:rsid w:val="00B8625C"/>
    <w:rsid w:val="00B86A10"/>
    <w:rsid w:val="00B87094"/>
    <w:rsid w:val="00B8738A"/>
    <w:rsid w:val="00B87B21"/>
    <w:rsid w:val="00B87D50"/>
    <w:rsid w:val="00B900BC"/>
    <w:rsid w:val="00B90141"/>
    <w:rsid w:val="00B90B8D"/>
    <w:rsid w:val="00B91D58"/>
    <w:rsid w:val="00B92EC2"/>
    <w:rsid w:val="00B947D4"/>
    <w:rsid w:val="00B94F99"/>
    <w:rsid w:val="00B95048"/>
    <w:rsid w:val="00B957BF"/>
    <w:rsid w:val="00B959C5"/>
    <w:rsid w:val="00B97E59"/>
    <w:rsid w:val="00BA0C2B"/>
    <w:rsid w:val="00BA29D4"/>
    <w:rsid w:val="00BA2DA0"/>
    <w:rsid w:val="00BA2FBE"/>
    <w:rsid w:val="00BA3989"/>
    <w:rsid w:val="00BA39E7"/>
    <w:rsid w:val="00BA3B6E"/>
    <w:rsid w:val="00BA4D04"/>
    <w:rsid w:val="00BA7A49"/>
    <w:rsid w:val="00BB08C5"/>
    <w:rsid w:val="00BB0C99"/>
    <w:rsid w:val="00BB0E89"/>
    <w:rsid w:val="00BB10C1"/>
    <w:rsid w:val="00BB49A0"/>
    <w:rsid w:val="00BB4C42"/>
    <w:rsid w:val="00BB4C78"/>
    <w:rsid w:val="00BB4D10"/>
    <w:rsid w:val="00BB5279"/>
    <w:rsid w:val="00BB550E"/>
    <w:rsid w:val="00BB5772"/>
    <w:rsid w:val="00BB5FDC"/>
    <w:rsid w:val="00BB61B2"/>
    <w:rsid w:val="00BB6405"/>
    <w:rsid w:val="00BB6703"/>
    <w:rsid w:val="00BB6D0D"/>
    <w:rsid w:val="00BB7B2D"/>
    <w:rsid w:val="00BC206C"/>
    <w:rsid w:val="00BC2510"/>
    <w:rsid w:val="00BC260F"/>
    <w:rsid w:val="00BC2CA2"/>
    <w:rsid w:val="00BC2F64"/>
    <w:rsid w:val="00BC34DC"/>
    <w:rsid w:val="00BC3A6F"/>
    <w:rsid w:val="00BC418D"/>
    <w:rsid w:val="00BC431A"/>
    <w:rsid w:val="00BC6840"/>
    <w:rsid w:val="00BC685B"/>
    <w:rsid w:val="00BC703C"/>
    <w:rsid w:val="00BC7533"/>
    <w:rsid w:val="00BC7A58"/>
    <w:rsid w:val="00BC7EBE"/>
    <w:rsid w:val="00BD020F"/>
    <w:rsid w:val="00BD0628"/>
    <w:rsid w:val="00BD0B2C"/>
    <w:rsid w:val="00BD151D"/>
    <w:rsid w:val="00BD22DD"/>
    <w:rsid w:val="00BD3990"/>
    <w:rsid w:val="00BD3EF2"/>
    <w:rsid w:val="00BD43E7"/>
    <w:rsid w:val="00BD5486"/>
    <w:rsid w:val="00BD5CB3"/>
    <w:rsid w:val="00BD72DF"/>
    <w:rsid w:val="00BE01DC"/>
    <w:rsid w:val="00BE0EFC"/>
    <w:rsid w:val="00BE1139"/>
    <w:rsid w:val="00BE1FDB"/>
    <w:rsid w:val="00BE21E4"/>
    <w:rsid w:val="00BE24A5"/>
    <w:rsid w:val="00BE288E"/>
    <w:rsid w:val="00BE2C2C"/>
    <w:rsid w:val="00BE2C93"/>
    <w:rsid w:val="00BE34BE"/>
    <w:rsid w:val="00BE3A6C"/>
    <w:rsid w:val="00BE3BEA"/>
    <w:rsid w:val="00BE3C94"/>
    <w:rsid w:val="00BE5E0D"/>
    <w:rsid w:val="00BE5E39"/>
    <w:rsid w:val="00BE6444"/>
    <w:rsid w:val="00BE65F5"/>
    <w:rsid w:val="00BE68A6"/>
    <w:rsid w:val="00BE6D56"/>
    <w:rsid w:val="00BE6F89"/>
    <w:rsid w:val="00BE72B1"/>
    <w:rsid w:val="00BE7CAB"/>
    <w:rsid w:val="00BF0D56"/>
    <w:rsid w:val="00BF1160"/>
    <w:rsid w:val="00BF18A6"/>
    <w:rsid w:val="00BF19D2"/>
    <w:rsid w:val="00BF1A7E"/>
    <w:rsid w:val="00BF2189"/>
    <w:rsid w:val="00BF2547"/>
    <w:rsid w:val="00BF28BB"/>
    <w:rsid w:val="00BF2D96"/>
    <w:rsid w:val="00BF3E61"/>
    <w:rsid w:val="00BF4BFA"/>
    <w:rsid w:val="00BF5AFA"/>
    <w:rsid w:val="00BF6A63"/>
    <w:rsid w:val="00BF6DAB"/>
    <w:rsid w:val="00BF765C"/>
    <w:rsid w:val="00C007F6"/>
    <w:rsid w:val="00C00A82"/>
    <w:rsid w:val="00C012D8"/>
    <w:rsid w:val="00C015E8"/>
    <w:rsid w:val="00C01962"/>
    <w:rsid w:val="00C01A35"/>
    <w:rsid w:val="00C01FE5"/>
    <w:rsid w:val="00C022CF"/>
    <w:rsid w:val="00C03547"/>
    <w:rsid w:val="00C03772"/>
    <w:rsid w:val="00C045C6"/>
    <w:rsid w:val="00C04EDA"/>
    <w:rsid w:val="00C057C7"/>
    <w:rsid w:val="00C0606E"/>
    <w:rsid w:val="00C06096"/>
    <w:rsid w:val="00C06B39"/>
    <w:rsid w:val="00C0702E"/>
    <w:rsid w:val="00C07813"/>
    <w:rsid w:val="00C07997"/>
    <w:rsid w:val="00C1103D"/>
    <w:rsid w:val="00C119A2"/>
    <w:rsid w:val="00C11B5B"/>
    <w:rsid w:val="00C12603"/>
    <w:rsid w:val="00C128E6"/>
    <w:rsid w:val="00C12FC4"/>
    <w:rsid w:val="00C1339D"/>
    <w:rsid w:val="00C13D98"/>
    <w:rsid w:val="00C14040"/>
    <w:rsid w:val="00C14393"/>
    <w:rsid w:val="00C1441B"/>
    <w:rsid w:val="00C14AF3"/>
    <w:rsid w:val="00C23957"/>
    <w:rsid w:val="00C24A75"/>
    <w:rsid w:val="00C25341"/>
    <w:rsid w:val="00C25FD4"/>
    <w:rsid w:val="00C26A05"/>
    <w:rsid w:val="00C26E4E"/>
    <w:rsid w:val="00C2784A"/>
    <w:rsid w:val="00C27ADC"/>
    <w:rsid w:val="00C27BA8"/>
    <w:rsid w:val="00C314FD"/>
    <w:rsid w:val="00C31D27"/>
    <w:rsid w:val="00C32B69"/>
    <w:rsid w:val="00C32C0A"/>
    <w:rsid w:val="00C333A1"/>
    <w:rsid w:val="00C333A3"/>
    <w:rsid w:val="00C3358B"/>
    <w:rsid w:val="00C341E2"/>
    <w:rsid w:val="00C3493D"/>
    <w:rsid w:val="00C34993"/>
    <w:rsid w:val="00C34A88"/>
    <w:rsid w:val="00C34D02"/>
    <w:rsid w:val="00C3513E"/>
    <w:rsid w:val="00C3642D"/>
    <w:rsid w:val="00C36C25"/>
    <w:rsid w:val="00C4006B"/>
    <w:rsid w:val="00C40600"/>
    <w:rsid w:val="00C416BE"/>
    <w:rsid w:val="00C419F5"/>
    <w:rsid w:val="00C41A6B"/>
    <w:rsid w:val="00C41C7C"/>
    <w:rsid w:val="00C42895"/>
    <w:rsid w:val="00C43F63"/>
    <w:rsid w:val="00C448EA"/>
    <w:rsid w:val="00C45111"/>
    <w:rsid w:val="00C45CAD"/>
    <w:rsid w:val="00C45E00"/>
    <w:rsid w:val="00C4638A"/>
    <w:rsid w:val="00C4678F"/>
    <w:rsid w:val="00C4685D"/>
    <w:rsid w:val="00C46DE0"/>
    <w:rsid w:val="00C46ED3"/>
    <w:rsid w:val="00C506C6"/>
    <w:rsid w:val="00C50E04"/>
    <w:rsid w:val="00C50E6D"/>
    <w:rsid w:val="00C51427"/>
    <w:rsid w:val="00C53B98"/>
    <w:rsid w:val="00C53F1A"/>
    <w:rsid w:val="00C54047"/>
    <w:rsid w:val="00C5411F"/>
    <w:rsid w:val="00C54DAF"/>
    <w:rsid w:val="00C5633E"/>
    <w:rsid w:val="00C56B27"/>
    <w:rsid w:val="00C570D2"/>
    <w:rsid w:val="00C57267"/>
    <w:rsid w:val="00C60937"/>
    <w:rsid w:val="00C60ADA"/>
    <w:rsid w:val="00C60DE5"/>
    <w:rsid w:val="00C61530"/>
    <w:rsid w:val="00C616FF"/>
    <w:rsid w:val="00C61900"/>
    <w:rsid w:val="00C61FBD"/>
    <w:rsid w:val="00C624B7"/>
    <w:rsid w:val="00C62551"/>
    <w:rsid w:val="00C62B63"/>
    <w:rsid w:val="00C6387C"/>
    <w:rsid w:val="00C63C2E"/>
    <w:rsid w:val="00C64846"/>
    <w:rsid w:val="00C64CA0"/>
    <w:rsid w:val="00C6668B"/>
    <w:rsid w:val="00C6680F"/>
    <w:rsid w:val="00C66F68"/>
    <w:rsid w:val="00C67353"/>
    <w:rsid w:val="00C67BE1"/>
    <w:rsid w:val="00C70BF9"/>
    <w:rsid w:val="00C71085"/>
    <w:rsid w:val="00C71511"/>
    <w:rsid w:val="00C71AF1"/>
    <w:rsid w:val="00C72923"/>
    <w:rsid w:val="00C72B5B"/>
    <w:rsid w:val="00C7406F"/>
    <w:rsid w:val="00C74818"/>
    <w:rsid w:val="00C75F40"/>
    <w:rsid w:val="00C77627"/>
    <w:rsid w:val="00C7771C"/>
    <w:rsid w:val="00C77AC1"/>
    <w:rsid w:val="00C81157"/>
    <w:rsid w:val="00C81489"/>
    <w:rsid w:val="00C82137"/>
    <w:rsid w:val="00C84760"/>
    <w:rsid w:val="00C8554F"/>
    <w:rsid w:val="00C86643"/>
    <w:rsid w:val="00C869F3"/>
    <w:rsid w:val="00C87D83"/>
    <w:rsid w:val="00C90241"/>
    <w:rsid w:val="00C90BED"/>
    <w:rsid w:val="00C9125E"/>
    <w:rsid w:val="00C9230E"/>
    <w:rsid w:val="00C92B06"/>
    <w:rsid w:val="00C93133"/>
    <w:rsid w:val="00C931AD"/>
    <w:rsid w:val="00C93AD8"/>
    <w:rsid w:val="00C951F3"/>
    <w:rsid w:val="00C95EE9"/>
    <w:rsid w:val="00C96480"/>
    <w:rsid w:val="00C968EA"/>
    <w:rsid w:val="00C970E0"/>
    <w:rsid w:val="00C979B7"/>
    <w:rsid w:val="00C97EAE"/>
    <w:rsid w:val="00CA0343"/>
    <w:rsid w:val="00CA1229"/>
    <w:rsid w:val="00CA166D"/>
    <w:rsid w:val="00CA1CCC"/>
    <w:rsid w:val="00CA2F54"/>
    <w:rsid w:val="00CA2F83"/>
    <w:rsid w:val="00CA2FA0"/>
    <w:rsid w:val="00CA3653"/>
    <w:rsid w:val="00CA3843"/>
    <w:rsid w:val="00CA3F7C"/>
    <w:rsid w:val="00CA4197"/>
    <w:rsid w:val="00CA46EF"/>
    <w:rsid w:val="00CA50C6"/>
    <w:rsid w:val="00CA5436"/>
    <w:rsid w:val="00CA6B28"/>
    <w:rsid w:val="00CA7B02"/>
    <w:rsid w:val="00CB091E"/>
    <w:rsid w:val="00CB13B3"/>
    <w:rsid w:val="00CB298A"/>
    <w:rsid w:val="00CB2FFB"/>
    <w:rsid w:val="00CB3392"/>
    <w:rsid w:val="00CB38BD"/>
    <w:rsid w:val="00CB493F"/>
    <w:rsid w:val="00CB5286"/>
    <w:rsid w:val="00CB58B1"/>
    <w:rsid w:val="00CB6187"/>
    <w:rsid w:val="00CB6EA3"/>
    <w:rsid w:val="00CB70E5"/>
    <w:rsid w:val="00CB7566"/>
    <w:rsid w:val="00CC0B19"/>
    <w:rsid w:val="00CC179E"/>
    <w:rsid w:val="00CC18AC"/>
    <w:rsid w:val="00CC1E7B"/>
    <w:rsid w:val="00CC206E"/>
    <w:rsid w:val="00CC23F9"/>
    <w:rsid w:val="00CC2AB4"/>
    <w:rsid w:val="00CC2BDE"/>
    <w:rsid w:val="00CC4DCC"/>
    <w:rsid w:val="00CC7020"/>
    <w:rsid w:val="00CC7BB2"/>
    <w:rsid w:val="00CD0ED3"/>
    <w:rsid w:val="00CD16A2"/>
    <w:rsid w:val="00CD17E3"/>
    <w:rsid w:val="00CD1B83"/>
    <w:rsid w:val="00CD3101"/>
    <w:rsid w:val="00CD6EAE"/>
    <w:rsid w:val="00CD74F1"/>
    <w:rsid w:val="00CD7865"/>
    <w:rsid w:val="00CD7BD7"/>
    <w:rsid w:val="00CD7D5D"/>
    <w:rsid w:val="00CD7FE6"/>
    <w:rsid w:val="00CE008D"/>
    <w:rsid w:val="00CE00CD"/>
    <w:rsid w:val="00CE0244"/>
    <w:rsid w:val="00CE0833"/>
    <w:rsid w:val="00CE103F"/>
    <w:rsid w:val="00CE1F5A"/>
    <w:rsid w:val="00CE221C"/>
    <w:rsid w:val="00CE2F0D"/>
    <w:rsid w:val="00CE3258"/>
    <w:rsid w:val="00CE34A5"/>
    <w:rsid w:val="00CE47A1"/>
    <w:rsid w:val="00CE57A0"/>
    <w:rsid w:val="00CE6AE1"/>
    <w:rsid w:val="00CE6CF9"/>
    <w:rsid w:val="00CF0621"/>
    <w:rsid w:val="00CF0D4A"/>
    <w:rsid w:val="00CF0FC4"/>
    <w:rsid w:val="00CF1080"/>
    <w:rsid w:val="00CF2395"/>
    <w:rsid w:val="00CF2CFC"/>
    <w:rsid w:val="00CF32B8"/>
    <w:rsid w:val="00CF349F"/>
    <w:rsid w:val="00CF34B6"/>
    <w:rsid w:val="00CF3642"/>
    <w:rsid w:val="00CF3A90"/>
    <w:rsid w:val="00CF4FDD"/>
    <w:rsid w:val="00CF5228"/>
    <w:rsid w:val="00CF5C45"/>
    <w:rsid w:val="00CF6932"/>
    <w:rsid w:val="00CF7596"/>
    <w:rsid w:val="00CF75FC"/>
    <w:rsid w:val="00D00127"/>
    <w:rsid w:val="00D007AD"/>
    <w:rsid w:val="00D011A1"/>
    <w:rsid w:val="00D0128B"/>
    <w:rsid w:val="00D01F12"/>
    <w:rsid w:val="00D01FE3"/>
    <w:rsid w:val="00D026D4"/>
    <w:rsid w:val="00D0381E"/>
    <w:rsid w:val="00D03A43"/>
    <w:rsid w:val="00D04144"/>
    <w:rsid w:val="00D05C12"/>
    <w:rsid w:val="00D05CA0"/>
    <w:rsid w:val="00D063C5"/>
    <w:rsid w:val="00D06574"/>
    <w:rsid w:val="00D06893"/>
    <w:rsid w:val="00D06CA3"/>
    <w:rsid w:val="00D07AE8"/>
    <w:rsid w:val="00D07F46"/>
    <w:rsid w:val="00D10A8F"/>
    <w:rsid w:val="00D10D20"/>
    <w:rsid w:val="00D10D67"/>
    <w:rsid w:val="00D116C5"/>
    <w:rsid w:val="00D1236E"/>
    <w:rsid w:val="00D13A62"/>
    <w:rsid w:val="00D14503"/>
    <w:rsid w:val="00D14523"/>
    <w:rsid w:val="00D145D7"/>
    <w:rsid w:val="00D151E5"/>
    <w:rsid w:val="00D15560"/>
    <w:rsid w:val="00D15F3B"/>
    <w:rsid w:val="00D16752"/>
    <w:rsid w:val="00D170E5"/>
    <w:rsid w:val="00D175A9"/>
    <w:rsid w:val="00D17B60"/>
    <w:rsid w:val="00D2112D"/>
    <w:rsid w:val="00D21E62"/>
    <w:rsid w:val="00D2441A"/>
    <w:rsid w:val="00D2491C"/>
    <w:rsid w:val="00D2535C"/>
    <w:rsid w:val="00D254A1"/>
    <w:rsid w:val="00D25FCF"/>
    <w:rsid w:val="00D268D2"/>
    <w:rsid w:val="00D26FB2"/>
    <w:rsid w:val="00D27C53"/>
    <w:rsid w:val="00D27F6B"/>
    <w:rsid w:val="00D3194F"/>
    <w:rsid w:val="00D329A4"/>
    <w:rsid w:val="00D33AC9"/>
    <w:rsid w:val="00D343FF"/>
    <w:rsid w:val="00D35692"/>
    <w:rsid w:val="00D3683D"/>
    <w:rsid w:val="00D36DC2"/>
    <w:rsid w:val="00D36EEE"/>
    <w:rsid w:val="00D37B6D"/>
    <w:rsid w:val="00D37F2F"/>
    <w:rsid w:val="00D400DB"/>
    <w:rsid w:val="00D415B9"/>
    <w:rsid w:val="00D42852"/>
    <w:rsid w:val="00D42D00"/>
    <w:rsid w:val="00D44783"/>
    <w:rsid w:val="00D44DDA"/>
    <w:rsid w:val="00D458AC"/>
    <w:rsid w:val="00D46843"/>
    <w:rsid w:val="00D47B2E"/>
    <w:rsid w:val="00D47E29"/>
    <w:rsid w:val="00D50265"/>
    <w:rsid w:val="00D50329"/>
    <w:rsid w:val="00D51859"/>
    <w:rsid w:val="00D51BA9"/>
    <w:rsid w:val="00D51DC6"/>
    <w:rsid w:val="00D51E81"/>
    <w:rsid w:val="00D528E8"/>
    <w:rsid w:val="00D5315F"/>
    <w:rsid w:val="00D53C21"/>
    <w:rsid w:val="00D53DB8"/>
    <w:rsid w:val="00D553E6"/>
    <w:rsid w:val="00D55476"/>
    <w:rsid w:val="00D604E5"/>
    <w:rsid w:val="00D611D3"/>
    <w:rsid w:val="00D6120C"/>
    <w:rsid w:val="00D61731"/>
    <w:rsid w:val="00D61AEA"/>
    <w:rsid w:val="00D62D30"/>
    <w:rsid w:val="00D6374E"/>
    <w:rsid w:val="00D63D19"/>
    <w:rsid w:val="00D64316"/>
    <w:rsid w:val="00D64A19"/>
    <w:rsid w:val="00D65A48"/>
    <w:rsid w:val="00D661D8"/>
    <w:rsid w:val="00D669B2"/>
    <w:rsid w:val="00D66AEA"/>
    <w:rsid w:val="00D66B06"/>
    <w:rsid w:val="00D66E5B"/>
    <w:rsid w:val="00D67408"/>
    <w:rsid w:val="00D67995"/>
    <w:rsid w:val="00D67A3B"/>
    <w:rsid w:val="00D70146"/>
    <w:rsid w:val="00D70168"/>
    <w:rsid w:val="00D703C0"/>
    <w:rsid w:val="00D705CF"/>
    <w:rsid w:val="00D708A4"/>
    <w:rsid w:val="00D71127"/>
    <w:rsid w:val="00D71B0D"/>
    <w:rsid w:val="00D73958"/>
    <w:rsid w:val="00D7525D"/>
    <w:rsid w:val="00D754B8"/>
    <w:rsid w:val="00D75A3B"/>
    <w:rsid w:val="00D761F3"/>
    <w:rsid w:val="00D76C7A"/>
    <w:rsid w:val="00D771D0"/>
    <w:rsid w:val="00D7761C"/>
    <w:rsid w:val="00D77F6A"/>
    <w:rsid w:val="00D80782"/>
    <w:rsid w:val="00D81166"/>
    <w:rsid w:val="00D81FD9"/>
    <w:rsid w:val="00D82F57"/>
    <w:rsid w:val="00D83228"/>
    <w:rsid w:val="00D8342C"/>
    <w:rsid w:val="00D835CF"/>
    <w:rsid w:val="00D83ACF"/>
    <w:rsid w:val="00D861BD"/>
    <w:rsid w:val="00D8643B"/>
    <w:rsid w:val="00D86800"/>
    <w:rsid w:val="00D8694E"/>
    <w:rsid w:val="00D9079B"/>
    <w:rsid w:val="00D90DAB"/>
    <w:rsid w:val="00D91265"/>
    <w:rsid w:val="00D91F3B"/>
    <w:rsid w:val="00D92596"/>
    <w:rsid w:val="00D930DC"/>
    <w:rsid w:val="00D934E4"/>
    <w:rsid w:val="00D937C6"/>
    <w:rsid w:val="00D93A8D"/>
    <w:rsid w:val="00D959CA"/>
    <w:rsid w:val="00D95E86"/>
    <w:rsid w:val="00D9697D"/>
    <w:rsid w:val="00D9708B"/>
    <w:rsid w:val="00D97233"/>
    <w:rsid w:val="00D973F3"/>
    <w:rsid w:val="00DA032D"/>
    <w:rsid w:val="00DA26FB"/>
    <w:rsid w:val="00DA271B"/>
    <w:rsid w:val="00DA36BE"/>
    <w:rsid w:val="00DA50D8"/>
    <w:rsid w:val="00DA67C9"/>
    <w:rsid w:val="00DA6914"/>
    <w:rsid w:val="00DA6AD0"/>
    <w:rsid w:val="00DA7099"/>
    <w:rsid w:val="00DA717B"/>
    <w:rsid w:val="00DA7217"/>
    <w:rsid w:val="00DA7749"/>
    <w:rsid w:val="00DB0334"/>
    <w:rsid w:val="00DB03E1"/>
    <w:rsid w:val="00DB04F3"/>
    <w:rsid w:val="00DB0A95"/>
    <w:rsid w:val="00DB144B"/>
    <w:rsid w:val="00DB1936"/>
    <w:rsid w:val="00DB1BAB"/>
    <w:rsid w:val="00DB2935"/>
    <w:rsid w:val="00DB302B"/>
    <w:rsid w:val="00DB4052"/>
    <w:rsid w:val="00DB522B"/>
    <w:rsid w:val="00DB54FF"/>
    <w:rsid w:val="00DB5958"/>
    <w:rsid w:val="00DB5C8A"/>
    <w:rsid w:val="00DB62F1"/>
    <w:rsid w:val="00DB6A90"/>
    <w:rsid w:val="00DB6C3D"/>
    <w:rsid w:val="00DB6DF4"/>
    <w:rsid w:val="00DB7886"/>
    <w:rsid w:val="00DC0745"/>
    <w:rsid w:val="00DC0909"/>
    <w:rsid w:val="00DC11EA"/>
    <w:rsid w:val="00DC1990"/>
    <w:rsid w:val="00DC1A61"/>
    <w:rsid w:val="00DC2DE5"/>
    <w:rsid w:val="00DC2F16"/>
    <w:rsid w:val="00DC3622"/>
    <w:rsid w:val="00DC365A"/>
    <w:rsid w:val="00DC3EBD"/>
    <w:rsid w:val="00DC4294"/>
    <w:rsid w:val="00DC4577"/>
    <w:rsid w:val="00DC53D8"/>
    <w:rsid w:val="00DC5ACF"/>
    <w:rsid w:val="00DC6361"/>
    <w:rsid w:val="00DC69E1"/>
    <w:rsid w:val="00DC765B"/>
    <w:rsid w:val="00DC7D64"/>
    <w:rsid w:val="00DD010E"/>
    <w:rsid w:val="00DD14C4"/>
    <w:rsid w:val="00DD2625"/>
    <w:rsid w:val="00DD2A1F"/>
    <w:rsid w:val="00DD2E48"/>
    <w:rsid w:val="00DD302A"/>
    <w:rsid w:val="00DD3573"/>
    <w:rsid w:val="00DD5D44"/>
    <w:rsid w:val="00DD63B9"/>
    <w:rsid w:val="00DD653D"/>
    <w:rsid w:val="00DD682F"/>
    <w:rsid w:val="00DD697E"/>
    <w:rsid w:val="00DD6BA5"/>
    <w:rsid w:val="00DD6BA8"/>
    <w:rsid w:val="00DD7345"/>
    <w:rsid w:val="00DD7356"/>
    <w:rsid w:val="00DD7390"/>
    <w:rsid w:val="00DD7468"/>
    <w:rsid w:val="00DE050A"/>
    <w:rsid w:val="00DE1EF4"/>
    <w:rsid w:val="00DE25E9"/>
    <w:rsid w:val="00DE3513"/>
    <w:rsid w:val="00DE4BA1"/>
    <w:rsid w:val="00DE6148"/>
    <w:rsid w:val="00DE6B29"/>
    <w:rsid w:val="00DE71D3"/>
    <w:rsid w:val="00DE72CF"/>
    <w:rsid w:val="00DE7480"/>
    <w:rsid w:val="00DE7D5F"/>
    <w:rsid w:val="00DF08A0"/>
    <w:rsid w:val="00DF0B1C"/>
    <w:rsid w:val="00DF27B4"/>
    <w:rsid w:val="00DF3294"/>
    <w:rsid w:val="00DF375D"/>
    <w:rsid w:val="00DF3844"/>
    <w:rsid w:val="00DF3FB6"/>
    <w:rsid w:val="00DF4D93"/>
    <w:rsid w:val="00DF5CDA"/>
    <w:rsid w:val="00DF684A"/>
    <w:rsid w:val="00DF6A92"/>
    <w:rsid w:val="00DF7C3C"/>
    <w:rsid w:val="00E0074F"/>
    <w:rsid w:val="00E00982"/>
    <w:rsid w:val="00E01152"/>
    <w:rsid w:val="00E01CE3"/>
    <w:rsid w:val="00E02E37"/>
    <w:rsid w:val="00E02E75"/>
    <w:rsid w:val="00E03243"/>
    <w:rsid w:val="00E03EF8"/>
    <w:rsid w:val="00E05358"/>
    <w:rsid w:val="00E0661B"/>
    <w:rsid w:val="00E0679C"/>
    <w:rsid w:val="00E06C4B"/>
    <w:rsid w:val="00E07092"/>
    <w:rsid w:val="00E0713D"/>
    <w:rsid w:val="00E0799F"/>
    <w:rsid w:val="00E1043A"/>
    <w:rsid w:val="00E1046E"/>
    <w:rsid w:val="00E117DF"/>
    <w:rsid w:val="00E1268E"/>
    <w:rsid w:val="00E127D7"/>
    <w:rsid w:val="00E12AF3"/>
    <w:rsid w:val="00E12C85"/>
    <w:rsid w:val="00E12E2E"/>
    <w:rsid w:val="00E13578"/>
    <w:rsid w:val="00E13BEF"/>
    <w:rsid w:val="00E13C12"/>
    <w:rsid w:val="00E14F8C"/>
    <w:rsid w:val="00E153FD"/>
    <w:rsid w:val="00E1707F"/>
    <w:rsid w:val="00E177A1"/>
    <w:rsid w:val="00E2013C"/>
    <w:rsid w:val="00E20B45"/>
    <w:rsid w:val="00E2215E"/>
    <w:rsid w:val="00E22500"/>
    <w:rsid w:val="00E22874"/>
    <w:rsid w:val="00E22C2C"/>
    <w:rsid w:val="00E22CA0"/>
    <w:rsid w:val="00E242C2"/>
    <w:rsid w:val="00E24A1A"/>
    <w:rsid w:val="00E252ED"/>
    <w:rsid w:val="00E25DAA"/>
    <w:rsid w:val="00E274D4"/>
    <w:rsid w:val="00E27901"/>
    <w:rsid w:val="00E300E9"/>
    <w:rsid w:val="00E31644"/>
    <w:rsid w:val="00E31FF2"/>
    <w:rsid w:val="00E32560"/>
    <w:rsid w:val="00E32AEE"/>
    <w:rsid w:val="00E3362E"/>
    <w:rsid w:val="00E34139"/>
    <w:rsid w:val="00E34A5A"/>
    <w:rsid w:val="00E35CBB"/>
    <w:rsid w:val="00E36544"/>
    <w:rsid w:val="00E37209"/>
    <w:rsid w:val="00E37BA4"/>
    <w:rsid w:val="00E4064E"/>
    <w:rsid w:val="00E40ECB"/>
    <w:rsid w:val="00E416EF"/>
    <w:rsid w:val="00E41D38"/>
    <w:rsid w:val="00E425F0"/>
    <w:rsid w:val="00E429E2"/>
    <w:rsid w:val="00E4445F"/>
    <w:rsid w:val="00E45D22"/>
    <w:rsid w:val="00E45F11"/>
    <w:rsid w:val="00E4703E"/>
    <w:rsid w:val="00E47AFB"/>
    <w:rsid w:val="00E50444"/>
    <w:rsid w:val="00E50A58"/>
    <w:rsid w:val="00E50C16"/>
    <w:rsid w:val="00E523FC"/>
    <w:rsid w:val="00E525F3"/>
    <w:rsid w:val="00E54E96"/>
    <w:rsid w:val="00E5674A"/>
    <w:rsid w:val="00E5759C"/>
    <w:rsid w:val="00E57764"/>
    <w:rsid w:val="00E57B88"/>
    <w:rsid w:val="00E61028"/>
    <w:rsid w:val="00E61669"/>
    <w:rsid w:val="00E61A50"/>
    <w:rsid w:val="00E61C87"/>
    <w:rsid w:val="00E61E67"/>
    <w:rsid w:val="00E6294D"/>
    <w:rsid w:val="00E62DA8"/>
    <w:rsid w:val="00E64DCF"/>
    <w:rsid w:val="00E657ED"/>
    <w:rsid w:val="00E658F2"/>
    <w:rsid w:val="00E65CEE"/>
    <w:rsid w:val="00E66B01"/>
    <w:rsid w:val="00E67114"/>
    <w:rsid w:val="00E70760"/>
    <w:rsid w:val="00E7148A"/>
    <w:rsid w:val="00E719B6"/>
    <w:rsid w:val="00E72116"/>
    <w:rsid w:val="00E72535"/>
    <w:rsid w:val="00E7294B"/>
    <w:rsid w:val="00E736A6"/>
    <w:rsid w:val="00E73A4C"/>
    <w:rsid w:val="00E74D80"/>
    <w:rsid w:val="00E75528"/>
    <w:rsid w:val="00E75C69"/>
    <w:rsid w:val="00E76783"/>
    <w:rsid w:val="00E76DB2"/>
    <w:rsid w:val="00E77526"/>
    <w:rsid w:val="00E803D6"/>
    <w:rsid w:val="00E80695"/>
    <w:rsid w:val="00E80B2A"/>
    <w:rsid w:val="00E81271"/>
    <w:rsid w:val="00E82375"/>
    <w:rsid w:val="00E82BE5"/>
    <w:rsid w:val="00E85BBF"/>
    <w:rsid w:val="00E85BE4"/>
    <w:rsid w:val="00E85F2D"/>
    <w:rsid w:val="00E8618F"/>
    <w:rsid w:val="00E86B8E"/>
    <w:rsid w:val="00E87378"/>
    <w:rsid w:val="00E87432"/>
    <w:rsid w:val="00E87776"/>
    <w:rsid w:val="00E90217"/>
    <w:rsid w:val="00E90AB8"/>
    <w:rsid w:val="00E90AEA"/>
    <w:rsid w:val="00E91902"/>
    <w:rsid w:val="00E91C26"/>
    <w:rsid w:val="00E91E8C"/>
    <w:rsid w:val="00E9253C"/>
    <w:rsid w:val="00E92CF9"/>
    <w:rsid w:val="00E92D0E"/>
    <w:rsid w:val="00E932FF"/>
    <w:rsid w:val="00E93474"/>
    <w:rsid w:val="00E93E9C"/>
    <w:rsid w:val="00E94468"/>
    <w:rsid w:val="00E94A7B"/>
    <w:rsid w:val="00E95892"/>
    <w:rsid w:val="00E96CAD"/>
    <w:rsid w:val="00E97846"/>
    <w:rsid w:val="00E97BD2"/>
    <w:rsid w:val="00E97DE4"/>
    <w:rsid w:val="00EA1210"/>
    <w:rsid w:val="00EA2A95"/>
    <w:rsid w:val="00EA2B31"/>
    <w:rsid w:val="00EA314F"/>
    <w:rsid w:val="00EA3A1D"/>
    <w:rsid w:val="00EA3A69"/>
    <w:rsid w:val="00EA4370"/>
    <w:rsid w:val="00EA4C5D"/>
    <w:rsid w:val="00EA5870"/>
    <w:rsid w:val="00EA62C9"/>
    <w:rsid w:val="00EA7587"/>
    <w:rsid w:val="00EB0F6C"/>
    <w:rsid w:val="00EB160A"/>
    <w:rsid w:val="00EB1721"/>
    <w:rsid w:val="00EB2D07"/>
    <w:rsid w:val="00EB3875"/>
    <w:rsid w:val="00EB3CF0"/>
    <w:rsid w:val="00EB45B5"/>
    <w:rsid w:val="00EB4B93"/>
    <w:rsid w:val="00EB526B"/>
    <w:rsid w:val="00EB53D8"/>
    <w:rsid w:val="00EB5C18"/>
    <w:rsid w:val="00EB5DFB"/>
    <w:rsid w:val="00EB5E57"/>
    <w:rsid w:val="00EB61DB"/>
    <w:rsid w:val="00EB7171"/>
    <w:rsid w:val="00EB7836"/>
    <w:rsid w:val="00EC053E"/>
    <w:rsid w:val="00EC0777"/>
    <w:rsid w:val="00EC10E9"/>
    <w:rsid w:val="00EC1C11"/>
    <w:rsid w:val="00EC1E74"/>
    <w:rsid w:val="00EC1E83"/>
    <w:rsid w:val="00EC1F0A"/>
    <w:rsid w:val="00EC23D8"/>
    <w:rsid w:val="00EC3F1E"/>
    <w:rsid w:val="00EC3F7B"/>
    <w:rsid w:val="00EC443B"/>
    <w:rsid w:val="00EC487A"/>
    <w:rsid w:val="00EC497A"/>
    <w:rsid w:val="00EC5D7A"/>
    <w:rsid w:val="00EC6362"/>
    <w:rsid w:val="00EC6EBA"/>
    <w:rsid w:val="00EC78A4"/>
    <w:rsid w:val="00EC7FD4"/>
    <w:rsid w:val="00ED07C2"/>
    <w:rsid w:val="00ED0B3F"/>
    <w:rsid w:val="00ED1354"/>
    <w:rsid w:val="00ED1AD0"/>
    <w:rsid w:val="00ED24D4"/>
    <w:rsid w:val="00ED2A10"/>
    <w:rsid w:val="00ED413F"/>
    <w:rsid w:val="00ED4AFD"/>
    <w:rsid w:val="00ED4C87"/>
    <w:rsid w:val="00ED50C7"/>
    <w:rsid w:val="00ED620E"/>
    <w:rsid w:val="00ED6776"/>
    <w:rsid w:val="00ED71A7"/>
    <w:rsid w:val="00ED74AA"/>
    <w:rsid w:val="00EE0685"/>
    <w:rsid w:val="00EE13D2"/>
    <w:rsid w:val="00EE1A84"/>
    <w:rsid w:val="00EE1F8E"/>
    <w:rsid w:val="00EE24DB"/>
    <w:rsid w:val="00EE3078"/>
    <w:rsid w:val="00EE3D5F"/>
    <w:rsid w:val="00EE4DCE"/>
    <w:rsid w:val="00EE4FBE"/>
    <w:rsid w:val="00EE56EA"/>
    <w:rsid w:val="00EE7B68"/>
    <w:rsid w:val="00EF0AFB"/>
    <w:rsid w:val="00EF4BEE"/>
    <w:rsid w:val="00EF6175"/>
    <w:rsid w:val="00EF637B"/>
    <w:rsid w:val="00EF655B"/>
    <w:rsid w:val="00EF6C07"/>
    <w:rsid w:val="00EF726B"/>
    <w:rsid w:val="00EF7750"/>
    <w:rsid w:val="00F00BA7"/>
    <w:rsid w:val="00F00DB0"/>
    <w:rsid w:val="00F00FF3"/>
    <w:rsid w:val="00F015DF"/>
    <w:rsid w:val="00F02494"/>
    <w:rsid w:val="00F02701"/>
    <w:rsid w:val="00F038A1"/>
    <w:rsid w:val="00F038F3"/>
    <w:rsid w:val="00F04A30"/>
    <w:rsid w:val="00F060AC"/>
    <w:rsid w:val="00F06450"/>
    <w:rsid w:val="00F064AC"/>
    <w:rsid w:val="00F06B91"/>
    <w:rsid w:val="00F06E4E"/>
    <w:rsid w:val="00F06FA5"/>
    <w:rsid w:val="00F1241A"/>
    <w:rsid w:val="00F131F8"/>
    <w:rsid w:val="00F134B7"/>
    <w:rsid w:val="00F14485"/>
    <w:rsid w:val="00F14757"/>
    <w:rsid w:val="00F15BFA"/>
    <w:rsid w:val="00F16796"/>
    <w:rsid w:val="00F171D0"/>
    <w:rsid w:val="00F20507"/>
    <w:rsid w:val="00F21A79"/>
    <w:rsid w:val="00F21E71"/>
    <w:rsid w:val="00F222C4"/>
    <w:rsid w:val="00F2270C"/>
    <w:rsid w:val="00F240D4"/>
    <w:rsid w:val="00F24C9A"/>
    <w:rsid w:val="00F24E00"/>
    <w:rsid w:val="00F26415"/>
    <w:rsid w:val="00F2682E"/>
    <w:rsid w:val="00F2715B"/>
    <w:rsid w:val="00F2716D"/>
    <w:rsid w:val="00F27B08"/>
    <w:rsid w:val="00F32551"/>
    <w:rsid w:val="00F32EEC"/>
    <w:rsid w:val="00F32FA0"/>
    <w:rsid w:val="00F338B5"/>
    <w:rsid w:val="00F342DB"/>
    <w:rsid w:val="00F34E01"/>
    <w:rsid w:val="00F35290"/>
    <w:rsid w:val="00F3562C"/>
    <w:rsid w:val="00F37A8E"/>
    <w:rsid w:val="00F41755"/>
    <w:rsid w:val="00F41D9A"/>
    <w:rsid w:val="00F41DF5"/>
    <w:rsid w:val="00F4400C"/>
    <w:rsid w:val="00F45385"/>
    <w:rsid w:val="00F455B6"/>
    <w:rsid w:val="00F45C9D"/>
    <w:rsid w:val="00F45D1D"/>
    <w:rsid w:val="00F46065"/>
    <w:rsid w:val="00F46537"/>
    <w:rsid w:val="00F46820"/>
    <w:rsid w:val="00F50577"/>
    <w:rsid w:val="00F50632"/>
    <w:rsid w:val="00F50753"/>
    <w:rsid w:val="00F51E01"/>
    <w:rsid w:val="00F5217C"/>
    <w:rsid w:val="00F54C8F"/>
    <w:rsid w:val="00F5649A"/>
    <w:rsid w:val="00F56889"/>
    <w:rsid w:val="00F56DBB"/>
    <w:rsid w:val="00F570BE"/>
    <w:rsid w:val="00F575C0"/>
    <w:rsid w:val="00F577A8"/>
    <w:rsid w:val="00F578F9"/>
    <w:rsid w:val="00F60967"/>
    <w:rsid w:val="00F61C38"/>
    <w:rsid w:val="00F61EA2"/>
    <w:rsid w:val="00F61FC2"/>
    <w:rsid w:val="00F634E7"/>
    <w:rsid w:val="00F63AE5"/>
    <w:rsid w:val="00F63B9B"/>
    <w:rsid w:val="00F643CC"/>
    <w:rsid w:val="00F645E1"/>
    <w:rsid w:val="00F65DF6"/>
    <w:rsid w:val="00F6740E"/>
    <w:rsid w:val="00F67B77"/>
    <w:rsid w:val="00F67DC5"/>
    <w:rsid w:val="00F705E3"/>
    <w:rsid w:val="00F706FD"/>
    <w:rsid w:val="00F7103A"/>
    <w:rsid w:val="00F7184E"/>
    <w:rsid w:val="00F72038"/>
    <w:rsid w:val="00F722C6"/>
    <w:rsid w:val="00F72D8C"/>
    <w:rsid w:val="00F72EC4"/>
    <w:rsid w:val="00F7384D"/>
    <w:rsid w:val="00F7398C"/>
    <w:rsid w:val="00F744DB"/>
    <w:rsid w:val="00F754A1"/>
    <w:rsid w:val="00F76FF9"/>
    <w:rsid w:val="00F82342"/>
    <w:rsid w:val="00F823B3"/>
    <w:rsid w:val="00F823E2"/>
    <w:rsid w:val="00F82AF1"/>
    <w:rsid w:val="00F82CDD"/>
    <w:rsid w:val="00F834F4"/>
    <w:rsid w:val="00F83856"/>
    <w:rsid w:val="00F83AF3"/>
    <w:rsid w:val="00F83B01"/>
    <w:rsid w:val="00F84616"/>
    <w:rsid w:val="00F84CEA"/>
    <w:rsid w:val="00F84D99"/>
    <w:rsid w:val="00F85600"/>
    <w:rsid w:val="00F86876"/>
    <w:rsid w:val="00F869AF"/>
    <w:rsid w:val="00F86E52"/>
    <w:rsid w:val="00F877DB"/>
    <w:rsid w:val="00F879AD"/>
    <w:rsid w:val="00F87D99"/>
    <w:rsid w:val="00F90222"/>
    <w:rsid w:val="00F90526"/>
    <w:rsid w:val="00F90C59"/>
    <w:rsid w:val="00F90E04"/>
    <w:rsid w:val="00F91AB2"/>
    <w:rsid w:val="00F91AE4"/>
    <w:rsid w:val="00F91D57"/>
    <w:rsid w:val="00F91F2D"/>
    <w:rsid w:val="00F92251"/>
    <w:rsid w:val="00F92A38"/>
    <w:rsid w:val="00F93AD0"/>
    <w:rsid w:val="00F93C8B"/>
    <w:rsid w:val="00F94744"/>
    <w:rsid w:val="00F94ECC"/>
    <w:rsid w:val="00F959DD"/>
    <w:rsid w:val="00F95FD8"/>
    <w:rsid w:val="00F960D5"/>
    <w:rsid w:val="00F960FE"/>
    <w:rsid w:val="00F96934"/>
    <w:rsid w:val="00FA1D63"/>
    <w:rsid w:val="00FA2B6D"/>
    <w:rsid w:val="00FA3251"/>
    <w:rsid w:val="00FA326E"/>
    <w:rsid w:val="00FA3532"/>
    <w:rsid w:val="00FA3593"/>
    <w:rsid w:val="00FA422B"/>
    <w:rsid w:val="00FA4452"/>
    <w:rsid w:val="00FA4AC0"/>
    <w:rsid w:val="00FA66CC"/>
    <w:rsid w:val="00FA6C77"/>
    <w:rsid w:val="00FA6D4C"/>
    <w:rsid w:val="00FA7A10"/>
    <w:rsid w:val="00FA7E97"/>
    <w:rsid w:val="00FB0976"/>
    <w:rsid w:val="00FB1231"/>
    <w:rsid w:val="00FB1D05"/>
    <w:rsid w:val="00FB274D"/>
    <w:rsid w:val="00FB2ADB"/>
    <w:rsid w:val="00FB2E7A"/>
    <w:rsid w:val="00FB4434"/>
    <w:rsid w:val="00FB4658"/>
    <w:rsid w:val="00FB49D8"/>
    <w:rsid w:val="00FB5582"/>
    <w:rsid w:val="00FB5771"/>
    <w:rsid w:val="00FB62C1"/>
    <w:rsid w:val="00FB6A64"/>
    <w:rsid w:val="00FB7303"/>
    <w:rsid w:val="00FB7626"/>
    <w:rsid w:val="00FB785B"/>
    <w:rsid w:val="00FB7A76"/>
    <w:rsid w:val="00FC0164"/>
    <w:rsid w:val="00FC1818"/>
    <w:rsid w:val="00FC1A7B"/>
    <w:rsid w:val="00FC1C5C"/>
    <w:rsid w:val="00FC2665"/>
    <w:rsid w:val="00FC2C9F"/>
    <w:rsid w:val="00FC39AC"/>
    <w:rsid w:val="00FC621A"/>
    <w:rsid w:val="00FC67FA"/>
    <w:rsid w:val="00FC6B21"/>
    <w:rsid w:val="00FC7079"/>
    <w:rsid w:val="00FC71B4"/>
    <w:rsid w:val="00FC7F1A"/>
    <w:rsid w:val="00FD0586"/>
    <w:rsid w:val="00FD0C75"/>
    <w:rsid w:val="00FD0F03"/>
    <w:rsid w:val="00FD2E2D"/>
    <w:rsid w:val="00FD3924"/>
    <w:rsid w:val="00FD449C"/>
    <w:rsid w:val="00FD4BAC"/>
    <w:rsid w:val="00FD5AF5"/>
    <w:rsid w:val="00FD5ECC"/>
    <w:rsid w:val="00FD6191"/>
    <w:rsid w:val="00FD7975"/>
    <w:rsid w:val="00FD7A74"/>
    <w:rsid w:val="00FD7B57"/>
    <w:rsid w:val="00FE0823"/>
    <w:rsid w:val="00FE0D87"/>
    <w:rsid w:val="00FE16CC"/>
    <w:rsid w:val="00FE17E2"/>
    <w:rsid w:val="00FE196D"/>
    <w:rsid w:val="00FE20A1"/>
    <w:rsid w:val="00FE3277"/>
    <w:rsid w:val="00FE32D8"/>
    <w:rsid w:val="00FE3A87"/>
    <w:rsid w:val="00FE3FC1"/>
    <w:rsid w:val="00FE50E7"/>
    <w:rsid w:val="00FE65C4"/>
    <w:rsid w:val="00FE7330"/>
    <w:rsid w:val="00FF0A45"/>
    <w:rsid w:val="00FF247E"/>
    <w:rsid w:val="00FF289B"/>
    <w:rsid w:val="00FF3360"/>
    <w:rsid w:val="00FF3767"/>
    <w:rsid w:val="00FF4A84"/>
    <w:rsid w:val="00FF4E01"/>
    <w:rsid w:val="00FF5333"/>
    <w:rsid w:val="00FF53C6"/>
    <w:rsid w:val="00FF5619"/>
    <w:rsid w:val="00FF6E4B"/>
    <w:rsid w:val="00FF70CB"/>
    <w:rsid w:val="0161EE16"/>
    <w:rsid w:val="01D6BB29"/>
    <w:rsid w:val="01E14935"/>
    <w:rsid w:val="01EE1D1E"/>
    <w:rsid w:val="02682BB0"/>
    <w:rsid w:val="02A5602B"/>
    <w:rsid w:val="02D79C8C"/>
    <w:rsid w:val="030B41CB"/>
    <w:rsid w:val="0341F79B"/>
    <w:rsid w:val="0346B4FE"/>
    <w:rsid w:val="03ED2ED5"/>
    <w:rsid w:val="03F599CC"/>
    <w:rsid w:val="0443478F"/>
    <w:rsid w:val="044E8C5A"/>
    <w:rsid w:val="049EF82B"/>
    <w:rsid w:val="05A32BAC"/>
    <w:rsid w:val="05B9718B"/>
    <w:rsid w:val="06010173"/>
    <w:rsid w:val="064A6FCC"/>
    <w:rsid w:val="0711E0B3"/>
    <w:rsid w:val="07445258"/>
    <w:rsid w:val="07A0F567"/>
    <w:rsid w:val="07BA4B60"/>
    <w:rsid w:val="0834F206"/>
    <w:rsid w:val="0837ED86"/>
    <w:rsid w:val="0884DC61"/>
    <w:rsid w:val="08C9A390"/>
    <w:rsid w:val="08E2334C"/>
    <w:rsid w:val="09046FF1"/>
    <w:rsid w:val="0973B9A3"/>
    <w:rsid w:val="0AC813D0"/>
    <w:rsid w:val="0B02555C"/>
    <w:rsid w:val="0B49F322"/>
    <w:rsid w:val="0B90F3F4"/>
    <w:rsid w:val="0BC163C8"/>
    <w:rsid w:val="0BD9B156"/>
    <w:rsid w:val="0CA0CC94"/>
    <w:rsid w:val="0CB1511B"/>
    <w:rsid w:val="0D46E37C"/>
    <w:rsid w:val="0D98A9FB"/>
    <w:rsid w:val="0E5227B2"/>
    <w:rsid w:val="0E639B92"/>
    <w:rsid w:val="0E74A4BC"/>
    <w:rsid w:val="0E913B24"/>
    <w:rsid w:val="0ED62143"/>
    <w:rsid w:val="0F0816F3"/>
    <w:rsid w:val="0F476D96"/>
    <w:rsid w:val="0F641BBA"/>
    <w:rsid w:val="0F824BC3"/>
    <w:rsid w:val="0F92A0D6"/>
    <w:rsid w:val="0FABBC94"/>
    <w:rsid w:val="0FB4DFEF"/>
    <w:rsid w:val="0FEBFD34"/>
    <w:rsid w:val="10036BD8"/>
    <w:rsid w:val="1059EDFB"/>
    <w:rsid w:val="10771BA8"/>
    <w:rsid w:val="108C5C45"/>
    <w:rsid w:val="10ADDDA2"/>
    <w:rsid w:val="10E0C397"/>
    <w:rsid w:val="11111620"/>
    <w:rsid w:val="11421377"/>
    <w:rsid w:val="119B79BD"/>
    <w:rsid w:val="11ABC0CC"/>
    <w:rsid w:val="1223A133"/>
    <w:rsid w:val="123F5F99"/>
    <w:rsid w:val="12935724"/>
    <w:rsid w:val="12A899FA"/>
    <w:rsid w:val="13104099"/>
    <w:rsid w:val="132694F4"/>
    <w:rsid w:val="139A4B11"/>
    <w:rsid w:val="13D7BED8"/>
    <w:rsid w:val="1449B981"/>
    <w:rsid w:val="1461260E"/>
    <w:rsid w:val="1486B677"/>
    <w:rsid w:val="14B0C5D7"/>
    <w:rsid w:val="1523624A"/>
    <w:rsid w:val="15994878"/>
    <w:rsid w:val="16B3E1CF"/>
    <w:rsid w:val="16D7F5AC"/>
    <w:rsid w:val="16DD7482"/>
    <w:rsid w:val="1778E0D8"/>
    <w:rsid w:val="177EE61A"/>
    <w:rsid w:val="178E250E"/>
    <w:rsid w:val="179074A3"/>
    <w:rsid w:val="17A64301"/>
    <w:rsid w:val="17E04BB6"/>
    <w:rsid w:val="1862F092"/>
    <w:rsid w:val="187CB674"/>
    <w:rsid w:val="18BB037F"/>
    <w:rsid w:val="18BD115B"/>
    <w:rsid w:val="19053BCF"/>
    <w:rsid w:val="1967FA74"/>
    <w:rsid w:val="1A4212C6"/>
    <w:rsid w:val="1A7CF599"/>
    <w:rsid w:val="1B1548F5"/>
    <w:rsid w:val="1B28CC92"/>
    <w:rsid w:val="1BA4A934"/>
    <w:rsid w:val="1BD32FB5"/>
    <w:rsid w:val="1C12D19B"/>
    <w:rsid w:val="1C29CE21"/>
    <w:rsid w:val="1C49832E"/>
    <w:rsid w:val="1CDD7B90"/>
    <w:rsid w:val="1D44C880"/>
    <w:rsid w:val="1DDE55A4"/>
    <w:rsid w:val="1E925DBB"/>
    <w:rsid w:val="1ED2B809"/>
    <w:rsid w:val="1EEB59BE"/>
    <w:rsid w:val="1F0E0C8F"/>
    <w:rsid w:val="1F20FE25"/>
    <w:rsid w:val="20044EAE"/>
    <w:rsid w:val="20724F07"/>
    <w:rsid w:val="207A6E63"/>
    <w:rsid w:val="21D8FF46"/>
    <w:rsid w:val="21D93BD7"/>
    <w:rsid w:val="21E66D3B"/>
    <w:rsid w:val="22453373"/>
    <w:rsid w:val="227EDE30"/>
    <w:rsid w:val="22D613C9"/>
    <w:rsid w:val="22E46D6E"/>
    <w:rsid w:val="2368FDC2"/>
    <w:rsid w:val="23978EDB"/>
    <w:rsid w:val="23A8C37A"/>
    <w:rsid w:val="23AFBB19"/>
    <w:rsid w:val="23B40E09"/>
    <w:rsid w:val="243027DA"/>
    <w:rsid w:val="244DB0A7"/>
    <w:rsid w:val="24F5A830"/>
    <w:rsid w:val="25403325"/>
    <w:rsid w:val="25995CD8"/>
    <w:rsid w:val="25C039B8"/>
    <w:rsid w:val="25C9887A"/>
    <w:rsid w:val="26DD43FB"/>
    <w:rsid w:val="2777D57E"/>
    <w:rsid w:val="2879145C"/>
    <w:rsid w:val="28B1B43D"/>
    <w:rsid w:val="28ECB4BB"/>
    <w:rsid w:val="28FFDE23"/>
    <w:rsid w:val="2902C46E"/>
    <w:rsid w:val="293C72C2"/>
    <w:rsid w:val="2953AEF2"/>
    <w:rsid w:val="29AD0572"/>
    <w:rsid w:val="29F54E5D"/>
    <w:rsid w:val="2A3C200E"/>
    <w:rsid w:val="2A423561"/>
    <w:rsid w:val="2ADE049F"/>
    <w:rsid w:val="2B55D64B"/>
    <w:rsid w:val="2B8B225A"/>
    <w:rsid w:val="2BB7C6D6"/>
    <w:rsid w:val="2C285548"/>
    <w:rsid w:val="2C3A3DA0"/>
    <w:rsid w:val="2C571576"/>
    <w:rsid w:val="2CEF66C0"/>
    <w:rsid w:val="2CF3E8CD"/>
    <w:rsid w:val="2D3972BB"/>
    <w:rsid w:val="2D5176BF"/>
    <w:rsid w:val="2DB0B3FA"/>
    <w:rsid w:val="2DD44401"/>
    <w:rsid w:val="2E1A29D7"/>
    <w:rsid w:val="2E297D40"/>
    <w:rsid w:val="2E76F746"/>
    <w:rsid w:val="2EF4F73E"/>
    <w:rsid w:val="2F43F4F4"/>
    <w:rsid w:val="2F46A748"/>
    <w:rsid w:val="2F5870BE"/>
    <w:rsid w:val="2F928EA3"/>
    <w:rsid w:val="2FFA59AF"/>
    <w:rsid w:val="306AFDE4"/>
    <w:rsid w:val="311A7E97"/>
    <w:rsid w:val="31CD2281"/>
    <w:rsid w:val="327ECFF2"/>
    <w:rsid w:val="32F4378F"/>
    <w:rsid w:val="33226401"/>
    <w:rsid w:val="33E9014F"/>
    <w:rsid w:val="34357574"/>
    <w:rsid w:val="3476E7C7"/>
    <w:rsid w:val="34B020B9"/>
    <w:rsid w:val="34BD80D7"/>
    <w:rsid w:val="35380AC6"/>
    <w:rsid w:val="3574884A"/>
    <w:rsid w:val="3601F924"/>
    <w:rsid w:val="36310FB4"/>
    <w:rsid w:val="3635EE2C"/>
    <w:rsid w:val="3636A964"/>
    <w:rsid w:val="3694EBBD"/>
    <w:rsid w:val="36FA8A4D"/>
    <w:rsid w:val="374FBD51"/>
    <w:rsid w:val="37E360E3"/>
    <w:rsid w:val="380D8AF0"/>
    <w:rsid w:val="386A2775"/>
    <w:rsid w:val="392A43DB"/>
    <w:rsid w:val="3935D349"/>
    <w:rsid w:val="39D862DC"/>
    <w:rsid w:val="3A7ADA6C"/>
    <w:rsid w:val="3A91D7BA"/>
    <w:rsid w:val="3AA32988"/>
    <w:rsid w:val="3AEA0DC0"/>
    <w:rsid w:val="3B654D5A"/>
    <w:rsid w:val="3B9026ED"/>
    <w:rsid w:val="3BA09947"/>
    <w:rsid w:val="3BCEC5B9"/>
    <w:rsid w:val="3CBCE6B3"/>
    <w:rsid w:val="3D7C0E14"/>
    <w:rsid w:val="3DCBD20B"/>
    <w:rsid w:val="3E690551"/>
    <w:rsid w:val="3E6A1D27"/>
    <w:rsid w:val="3ED0B225"/>
    <w:rsid w:val="3EE8A3A8"/>
    <w:rsid w:val="3EF5AC95"/>
    <w:rsid w:val="3F4A8D51"/>
    <w:rsid w:val="3FC19F20"/>
    <w:rsid w:val="403700BB"/>
    <w:rsid w:val="406D1BDF"/>
    <w:rsid w:val="40850C38"/>
    <w:rsid w:val="409C88AA"/>
    <w:rsid w:val="40D9390D"/>
    <w:rsid w:val="4133A9E4"/>
    <w:rsid w:val="41D5BF87"/>
    <w:rsid w:val="42963D1A"/>
    <w:rsid w:val="42C92151"/>
    <w:rsid w:val="42E5E2D5"/>
    <w:rsid w:val="436EA17D"/>
    <w:rsid w:val="43A63340"/>
    <w:rsid w:val="442C39EE"/>
    <w:rsid w:val="4548F358"/>
    <w:rsid w:val="45ED27CE"/>
    <w:rsid w:val="46BA5AAE"/>
    <w:rsid w:val="46D94E59"/>
    <w:rsid w:val="4722ED44"/>
    <w:rsid w:val="47D83DD1"/>
    <w:rsid w:val="47EA5B32"/>
    <w:rsid w:val="4835BE72"/>
    <w:rsid w:val="4879155C"/>
    <w:rsid w:val="48F560A6"/>
    <w:rsid w:val="4990E946"/>
    <w:rsid w:val="499D0D47"/>
    <w:rsid w:val="49C77AB7"/>
    <w:rsid w:val="4AF05D42"/>
    <w:rsid w:val="4B8F3D6A"/>
    <w:rsid w:val="4C10AD7D"/>
    <w:rsid w:val="4C5FC066"/>
    <w:rsid w:val="4CC7FF6A"/>
    <w:rsid w:val="4CC8E20E"/>
    <w:rsid w:val="4D726D32"/>
    <w:rsid w:val="4DE489CF"/>
    <w:rsid w:val="4E2E77FE"/>
    <w:rsid w:val="4ECD2DF4"/>
    <w:rsid w:val="4EDEE964"/>
    <w:rsid w:val="4F23D220"/>
    <w:rsid w:val="4F5CD59F"/>
    <w:rsid w:val="4FD60FAD"/>
    <w:rsid w:val="4FF8102A"/>
    <w:rsid w:val="5027AF2D"/>
    <w:rsid w:val="509F32FE"/>
    <w:rsid w:val="50D49CC3"/>
    <w:rsid w:val="511AA7D7"/>
    <w:rsid w:val="517C75CE"/>
    <w:rsid w:val="517D388A"/>
    <w:rsid w:val="518E5FF6"/>
    <w:rsid w:val="5219784B"/>
    <w:rsid w:val="522B2973"/>
    <w:rsid w:val="5232322F"/>
    <w:rsid w:val="52ACF71B"/>
    <w:rsid w:val="52D3534C"/>
    <w:rsid w:val="52FA4FA6"/>
    <w:rsid w:val="530DB06F"/>
    <w:rsid w:val="53C6C724"/>
    <w:rsid w:val="53FCE021"/>
    <w:rsid w:val="5402F66F"/>
    <w:rsid w:val="542EF7D2"/>
    <w:rsid w:val="54B16E56"/>
    <w:rsid w:val="54E28F6B"/>
    <w:rsid w:val="56291955"/>
    <w:rsid w:val="5700C5C6"/>
    <w:rsid w:val="571F6BDA"/>
    <w:rsid w:val="5742303B"/>
    <w:rsid w:val="578DB4BF"/>
    <w:rsid w:val="57A8D334"/>
    <w:rsid w:val="57B579A8"/>
    <w:rsid w:val="57C000BA"/>
    <w:rsid w:val="57D720EB"/>
    <w:rsid w:val="5891BFD7"/>
    <w:rsid w:val="58E93FDC"/>
    <w:rsid w:val="58F6DA77"/>
    <w:rsid w:val="592302B2"/>
    <w:rsid w:val="5A4A9746"/>
    <w:rsid w:val="5A81F003"/>
    <w:rsid w:val="5ACEA161"/>
    <w:rsid w:val="5AE66843"/>
    <w:rsid w:val="5AE77FF7"/>
    <w:rsid w:val="5AE7AA45"/>
    <w:rsid w:val="5B20AFDA"/>
    <w:rsid w:val="5B5FA0F7"/>
    <w:rsid w:val="5B9985D4"/>
    <w:rsid w:val="5BD6C067"/>
    <w:rsid w:val="5BF18D2B"/>
    <w:rsid w:val="5C233F3A"/>
    <w:rsid w:val="5C5B41D6"/>
    <w:rsid w:val="5C85E8F2"/>
    <w:rsid w:val="5C8F8839"/>
    <w:rsid w:val="5CBC803B"/>
    <w:rsid w:val="5CBFA7AF"/>
    <w:rsid w:val="5CE67186"/>
    <w:rsid w:val="5D8101AB"/>
    <w:rsid w:val="5E07F802"/>
    <w:rsid w:val="5E434BD2"/>
    <w:rsid w:val="5E437EA3"/>
    <w:rsid w:val="5E7F0E31"/>
    <w:rsid w:val="5E81B228"/>
    <w:rsid w:val="5EC4B5AD"/>
    <w:rsid w:val="5F20DBC0"/>
    <w:rsid w:val="60373748"/>
    <w:rsid w:val="60C4CB7D"/>
    <w:rsid w:val="60CD9EF7"/>
    <w:rsid w:val="60CEBB93"/>
    <w:rsid w:val="60E7E3F0"/>
    <w:rsid w:val="610F83E8"/>
    <w:rsid w:val="616A1664"/>
    <w:rsid w:val="6217D3F3"/>
    <w:rsid w:val="629516AC"/>
    <w:rsid w:val="62F70143"/>
    <w:rsid w:val="62F934DD"/>
    <w:rsid w:val="63472F41"/>
    <w:rsid w:val="63E08F53"/>
    <w:rsid w:val="63E4A5A3"/>
    <w:rsid w:val="64705015"/>
    <w:rsid w:val="64B7100D"/>
    <w:rsid w:val="64D706D5"/>
    <w:rsid w:val="650939FF"/>
    <w:rsid w:val="6559D176"/>
    <w:rsid w:val="65631BDA"/>
    <w:rsid w:val="65A3E199"/>
    <w:rsid w:val="65D33406"/>
    <w:rsid w:val="65EB5D14"/>
    <w:rsid w:val="65F34CCF"/>
    <w:rsid w:val="65F39965"/>
    <w:rsid w:val="6622F970"/>
    <w:rsid w:val="664AFCCF"/>
    <w:rsid w:val="666D15BA"/>
    <w:rsid w:val="66C3A5EF"/>
    <w:rsid w:val="670CBDF8"/>
    <w:rsid w:val="6724C403"/>
    <w:rsid w:val="6825FFC4"/>
    <w:rsid w:val="68436F4B"/>
    <w:rsid w:val="68B2E58F"/>
    <w:rsid w:val="68C907F5"/>
    <w:rsid w:val="68D9CD78"/>
    <w:rsid w:val="6920794A"/>
    <w:rsid w:val="692FCC6D"/>
    <w:rsid w:val="6989B6E7"/>
    <w:rsid w:val="6A694FE3"/>
    <w:rsid w:val="6B026695"/>
    <w:rsid w:val="6B2598CD"/>
    <w:rsid w:val="6B682057"/>
    <w:rsid w:val="6BA3D02D"/>
    <w:rsid w:val="6BA593DB"/>
    <w:rsid w:val="6BEFBDFE"/>
    <w:rsid w:val="6C59D43D"/>
    <w:rsid w:val="6CC1692E"/>
    <w:rsid w:val="6D412E9C"/>
    <w:rsid w:val="6E30D2D0"/>
    <w:rsid w:val="6E3A0757"/>
    <w:rsid w:val="6E5D398F"/>
    <w:rsid w:val="6E7E0492"/>
    <w:rsid w:val="6F0F0B43"/>
    <w:rsid w:val="6F77F98C"/>
    <w:rsid w:val="6FA1673F"/>
    <w:rsid w:val="6FB09885"/>
    <w:rsid w:val="6FF443DE"/>
    <w:rsid w:val="700C701C"/>
    <w:rsid w:val="70E4CDD8"/>
    <w:rsid w:val="70E4DF5D"/>
    <w:rsid w:val="71717C33"/>
    <w:rsid w:val="71779AA4"/>
    <w:rsid w:val="718CD34C"/>
    <w:rsid w:val="71F15F7C"/>
    <w:rsid w:val="725577EF"/>
    <w:rsid w:val="7280AFBE"/>
    <w:rsid w:val="72928253"/>
    <w:rsid w:val="72F97243"/>
    <w:rsid w:val="72FAC32E"/>
    <w:rsid w:val="73119501"/>
    <w:rsid w:val="733FA8F5"/>
    <w:rsid w:val="73C27396"/>
    <w:rsid w:val="73C63B00"/>
    <w:rsid w:val="74292B0E"/>
    <w:rsid w:val="746CBDDE"/>
    <w:rsid w:val="746D10D8"/>
    <w:rsid w:val="74BC6939"/>
    <w:rsid w:val="74F7D379"/>
    <w:rsid w:val="7595F533"/>
    <w:rsid w:val="75C0A245"/>
    <w:rsid w:val="76190F0C"/>
    <w:rsid w:val="76FCFCB2"/>
    <w:rsid w:val="770DEA78"/>
    <w:rsid w:val="77A49B5E"/>
    <w:rsid w:val="789B3BC8"/>
    <w:rsid w:val="78D9139A"/>
    <w:rsid w:val="7939FCD2"/>
    <w:rsid w:val="79610AE0"/>
    <w:rsid w:val="79C1FD83"/>
    <w:rsid w:val="7A03CC49"/>
    <w:rsid w:val="7A707CF1"/>
    <w:rsid w:val="7A823475"/>
    <w:rsid w:val="7B3FE02A"/>
    <w:rsid w:val="7BD54030"/>
    <w:rsid w:val="7C389A50"/>
    <w:rsid w:val="7CE1FAB7"/>
    <w:rsid w:val="7F326E39"/>
    <w:rsid w:val="7FDB3F17"/>
    <w:rsid w:val="7FF20688"/>
    <w:rsid w:val="7FF93B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8B24B"/>
  <w15:docId w15:val="{73083964-5AD7-4632-A4F4-F37D6E0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styleId="CommentText">
    <w:name w:val="annotation text"/>
    <w:basedOn w:val="Normal"/>
    <w:link w:val="CommentTextChar"/>
    <w:rsid w:val="005F76A6"/>
    <w:rPr>
      <w:sz w:val="20"/>
    </w:rPr>
  </w:style>
  <w:style w:type="character" w:customStyle="1" w:styleId="CommentTextChar">
    <w:name w:val="Comment Text Char"/>
    <w:basedOn w:val="DefaultParagraphFont"/>
    <w:link w:val="CommentText"/>
    <w:uiPriority w:val="99"/>
    <w:rsid w:val="005F76A6"/>
    <w:rPr>
      <w:rFonts w:ascii="Arial" w:hAnsi="Arial"/>
      <w:lang w:eastAsia="en-US"/>
    </w:rPr>
  </w:style>
  <w:style w:type="character" w:styleId="CommentReference">
    <w:name w:val="annotation reference"/>
    <w:basedOn w:val="DefaultParagraphFont"/>
    <w:semiHidden/>
    <w:unhideWhenUsed/>
    <w:rsid w:val="0077027D"/>
    <w:rPr>
      <w:sz w:val="16"/>
      <w:szCs w:val="16"/>
    </w:rPr>
  </w:style>
  <w:style w:type="paragraph" w:styleId="CommentSubject">
    <w:name w:val="annotation subject"/>
    <w:basedOn w:val="CommentText"/>
    <w:next w:val="CommentText"/>
    <w:link w:val="CommentSubjectChar"/>
    <w:semiHidden/>
    <w:unhideWhenUsed/>
    <w:rsid w:val="0077027D"/>
    <w:rPr>
      <w:b/>
      <w:bCs/>
    </w:rPr>
  </w:style>
  <w:style w:type="character" w:customStyle="1" w:styleId="CommentSubjectChar">
    <w:name w:val="Comment Subject Char"/>
    <w:basedOn w:val="CommentTextChar"/>
    <w:link w:val="CommentSubject"/>
    <w:semiHidden/>
    <w:rsid w:val="0077027D"/>
    <w:rPr>
      <w:rFonts w:ascii="Arial" w:hAnsi="Arial"/>
      <w:b/>
      <w:bCs/>
      <w:lang w:eastAsia="en-US"/>
    </w:rPr>
  </w:style>
  <w:style w:type="character" w:styleId="UnresolvedMention">
    <w:name w:val="Unresolved Mention"/>
    <w:basedOn w:val="DefaultParagraphFont"/>
    <w:uiPriority w:val="99"/>
    <w:semiHidden/>
    <w:unhideWhenUsed/>
    <w:rsid w:val="00E64DCF"/>
    <w:rPr>
      <w:color w:val="605E5C"/>
      <w:shd w:val="clear" w:color="auto" w:fill="E1DFDD"/>
    </w:rPr>
  </w:style>
  <w:style w:type="paragraph" w:styleId="Revision">
    <w:name w:val="Revision"/>
    <w:hidden/>
    <w:uiPriority w:val="99"/>
    <w:semiHidden/>
    <w:rsid w:val="003A233E"/>
    <w:rPr>
      <w:rFonts w:ascii="Arial" w:hAnsi="Arial"/>
      <w:sz w:val="24"/>
      <w:lang w:eastAsia="en-US"/>
    </w:rPr>
  </w:style>
  <w:style w:type="paragraph" w:customStyle="1" w:styleId="ui-chatitem">
    <w:name w:val="ui-chat__item"/>
    <w:basedOn w:val="Normal"/>
    <w:rsid w:val="002568DE"/>
    <w:pPr>
      <w:spacing w:before="100" w:beforeAutospacing="1" w:after="100" w:afterAutospacing="1"/>
    </w:pPr>
    <w:rPr>
      <w:rFonts w:ascii="Times New Roman" w:hAnsi="Times New Roman"/>
      <w:szCs w:val="24"/>
      <w:lang w:eastAsia="en-GB"/>
    </w:rPr>
  </w:style>
  <w:style w:type="character" w:customStyle="1" w:styleId="ui-text">
    <w:name w:val="ui-text"/>
    <w:basedOn w:val="DefaultParagraphFont"/>
    <w:rsid w:val="002568DE"/>
  </w:style>
  <w:style w:type="paragraph" w:customStyle="1" w:styleId="Default">
    <w:name w:val="Default"/>
    <w:basedOn w:val="Normal"/>
    <w:rsid w:val="009A01A9"/>
    <w:pPr>
      <w:autoSpaceDE w:val="0"/>
      <w:autoSpaceDN w:val="0"/>
    </w:pPr>
    <w:rPr>
      <w:rFonts w:ascii="Tahoma" w:eastAsiaTheme="minorHAnsi" w:hAnsi="Tahoma" w:cs="Tahoma"/>
      <w:color w:val="000000"/>
      <w:szCs w:val="24"/>
    </w:rPr>
  </w:style>
  <w:style w:type="character" w:customStyle="1" w:styleId="Heading4Char">
    <w:name w:val="Heading 4 Char"/>
    <w:basedOn w:val="DefaultParagraphFont"/>
    <w:link w:val="Heading4"/>
    <w:rsid w:val="00385292"/>
    <w:rPr>
      <w:rFonts w:ascii="Arial" w:hAnsi="Arial" w:cs="Arial"/>
      <w:b/>
      <w:sz w:val="24"/>
      <w:lang w:eastAsia="en-US"/>
    </w:rPr>
  </w:style>
  <w:style w:type="paragraph" w:customStyle="1" w:styleId="paragraph">
    <w:name w:val="paragraph"/>
    <w:basedOn w:val="Normal"/>
    <w:rsid w:val="00560631"/>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560631"/>
  </w:style>
  <w:style w:type="paragraph" w:customStyle="1" w:styleId="ParagraphNumbering">
    <w:name w:val="Paragraph Numbering"/>
    <w:basedOn w:val="Heading1"/>
    <w:rsid w:val="00E22500"/>
    <w:pPr>
      <w:keepNext/>
      <w:numPr>
        <w:ilvl w:val="1"/>
        <w:numId w:val="27"/>
      </w:numPr>
      <w:spacing w:before="240" w:after="120"/>
    </w:pPr>
    <w:rPr>
      <w:rFonts w:ascii="Arial" w:hAnsi="Arial"/>
      <w:kern w:val="32"/>
      <w:sz w:val="22"/>
      <w:lang w:eastAsia="en-GB"/>
    </w:rPr>
  </w:style>
  <w:style w:type="paragraph" w:customStyle="1" w:styleId="ERParanumbering">
    <w:name w:val="ER Para numbering"/>
    <w:basedOn w:val="ParagraphNumbering"/>
    <w:rsid w:val="00E22500"/>
    <w:pPr>
      <w:numPr>
        <w:ilvl w:val="0"/>
      </w:numPr>
    </w:pPr>
  </w:style>
  <w:style w:type="character" w:styleId="Emphasis">
    <w:name w:val="Emphasis"/>
    <w:basedOn w:val="DefaultParagraphFont"/>
    <w:uiPriority w:val="20"/>
    <w:qFormat/>
    <w:rsid w:val="00160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6544">
      <w:bodyDiv w:val="1"/>
      <w:marLeft w:val="0"/>
      <w:marRight w:val="0"/>
      <w:marTop w:val="0"/>
      <w:marBottom w:val="0"/>
      <w:divBdr>
        <w:top w:val="none" w:sz="0" w:space="0" w:color="auto"/>
        <w:left w:val="none" w:sz="0" w:space="0" w:color="auto"/>
        <w:bottom w:val="none" w:sz="0" w:space="0" w:color="auto"/>
        <w:right w:val="none" w:sz="0" w:space="0" w:color="auto"/>
      </w:divBdr>
    </w:div>
    <w:div w:id="12172804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5319385">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16805278">
      <w:bodyDiv w:val="1"/>
      <w:marLeft w:val="0"/>
      <w:marRight w:val="0"/>
      <w:marTop w:val="0"/>
      <w:marBottom w:val="0"/>
      <w:divBdr>
        <w:top w:val="none" w:sz="0" w:space="0" w:color="auto"/>
        <w:left w:val="none" w:sz="0" w:space="0" w:color="auto"/>
        <w:bottom w:val="none" w:sz="0" w:space="0" w:color="auto"/>
        <w:right w:val="none" w:sz="0" w:space="0" w:color="auto"/>
      </w:divBdr>
    </w:div>
    <w:div w:id="324356066">
      <w:bodyDiv w:val="1"/>
      <w:marLeft w:val="0"/>
      <w:marRight w:val="0"/>
      <w:marTop w:val="0"/>
      <w:marBottom w:val="0"/>
      <w:divBdr>
        <w:top w:val="none" w:sz="0" w:space="0" w:color="auto"/>
        <w:left w:val="none" w:sz="0" w:space="0" w:color="auto"/>
        <w:bottom w:val="none" w:sz="0" w:space="0" w:color="auto"/>
        <w:right w:val="none" w:sz="0" w:space="0" w:color="auto"/>
      </w:divBdr>
    </w:div>
    <w:div w:id="467817547">
      <w:bodyDiv w:val="1"/>
      <w:marLeft w:val="0"/>
      <w:marRight w:val="0"/>
      <w:marTop w:val="0"/>
      <w:marBottom w:val="0"/>
      <w:divBdr>
        <w:top w:val="none" w:sz="0" w:space="0" w:color="auto"/>
        <w:left w:val="none" w:sz="0" w:space="0" w:color="auto"/>
        <w:bottom w:val="none" w:sz="0" w:space="0" w:color="auto"/>
        <w:right w:val="none" w:sz="0" w:space="0" w:color="auto"/>
      </w:divBdr>
    </w:div>
    <w:div w:id="57162240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0063351">
      <w:bodyDiv w:val="1"/>
      <w:marLeft w:val="0"/>
      <w:marRight w:val="0"/>
      <w:marTop w:val="0"/>
      <w:marBottom w:val="0"/>
      <w:divBdr>
        <w:top w:val="none" w:sz="0" w:space="0" w:color="auto"/>
        <w:left w:val="none" w:sz="0" w:space="0" w:color="auto"/>
        <w:bottom w:val="none" w:sz="0" w:space="0" w:color="auto"/>
        <w:right w:val="none" w:sz="0" w:space="0" w:color="auto"/>
      </w:divBdr>
    </w:div>
    <w:div w:id="698823362">
      <w:bodyDiv w:val="1"/>
      <w:marLeft w:val="0"/>
      <w:marRight w:val="0"/>
      <w:marTop w:val="0"/>
      <w:marBottom w:val="0"/>
      <w:divBdr>
        <w:top w:val="none" w:sz="0" w:space="0" w:color="auto"/>
        <w:left w:val="none" w:sz="0" w:space="0" w:color="auto"/>
        <w:bottom w:val="none" w:sz="0" w:space="0" w:color="auto"/>
        <w:right w:val="none" w:sz="0" w:space="0" w:color="auto"/>
      </w:divBdr>
    </w:div>
    <w:div w:id="700210190">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8890369">
      <w:bodyDiv w:val="1"/>
      <w:marLeft w:val="0"/>
      <w:marRight w:val="0"/>
      <w:marTop w:val="0"/>
      <w:marBottom w:val="0"/>
      <w:divBdr>
        <w:top w:val="none" w:sz="0" w:space="0" w:color="auto"/>
        <w:left w:val="none" w:sz="0" w:space="0" w:color="auto"/>
        <w:bottom w:val="none" w:sz="0" w:space="0" w:color="auto"/>
        <w:right w:val="none" w:sz="0" w:space="0" w:color="auto"/>
      </w:divBdr>
    </w:div>
    <w:div w:id="771779889">
      <w:bodyDiv w:val="1"/>
      <w:marLeft w:val="0"/>
      <w:marRight w:val="0"/>
      <w:marTop w:val="0"/>
      <w:marBottom w:val="0"/>
      <w:divBdr>
        <w:top w:val="none" w:sz="0" w:space="0" w:color="auto"/>
        <w:left w:val="none" w:sz="0" w:space="0" w:color="auto"/>
        <w:bottom w:val="none" w:sz="0" w:space="0" w:color="auto"/>
        <w:right w:val="none" w:sz="0" w:space="0" w:color="auto"/>
      </w:divBdr>
    </w:div>
    <w:div w:id="869877455">
      <w:bodyDiv w:val="1"/>
      <w:marLeft w:val="0"/>
      <w:marRight w:val="0"/>
      <w:marTop w:val="0"/>
      <w:marBottom w:val="0"/>
      <w:divBdr>
        <w:top w:val="none" w:sz="0" w:space="0" w:color="auto"/>
        <w:left w:val="none" w:sz="0" w:space="0" w:color="auto"/>
        <w:bottom w:val="none" w:sz="0" w:space="0" w:color="auto"/>
        <w:right w:val="none" w:sz="0" w:space="0" w:color="auto"/>
      </w:divBdr>
      <w:divsChild>
        <w:div w:id="463082809">
          <w:marLeft w:val="0"/>
          <w:marRight w:val="0"/>
          <w:marTop w:val="0"/>
          <w:marBottom w:val="0"/>
          <w:divBdr>
            <w:top w:val="none" w:sz="0" w:space="0" w:color="auto"/>
            <w:left w:val="none" w:sz="0" w:space="0" w:color="auto"/>
            <w:bottom w:val="none" w:sz="0" w:space="0" w:color="auto"/>
            <w:right w:val="none" w:sz="0" w:space="0" w:color="auto"/>
          </w:divBdr>
          <w:divsChild>
            <w:div w:id="666323590">
              <w:marLeft w:val="0"/>
              <w:marRight w:val="0"/>
              <w:marTop w:val="0"/>
              <w:marBottom w:val="0"/>
              <w:divBdr>
                <w:top w:val="none" w:sz="0" w:space="0" w:color="auto"/>
                <w:left w:val="none" w:sz="0" w:space="0" w:color="auto"/>
                <w:bottom w:val="none" w:sz="0" w:space="0" w:color="auto"/>
                <w:right w:val="none" w:sz="0" w:space="0" w:color="auto"/>
              </w:divBdr>
              <w:divsChild>
                <w:div w:id="1208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2952">
          <w:marLeft w:val="0"/>
          <w:marRight w:val="0"/>
          <w:marTop w:val="0"/>
          <w:marBottom w:val="0"/>
          <w:divBdr>
            <w:top w:val="none" w:sz="0" w:space="0" w:color="auto"/>
            <w:left w:val="none" w:sz="0" w:space="0" w:color="auto"/>
            <w:bottom w:val="none" w:sz="0" w:space="0" w:color="auto"/>
            <w:right w:val="none" w:sz="0" w:space="0" w:color="auto"/>
          </w:divBdr>
          <w:divsChild>
            <w:div w:id="1811097791">
              <w:marLeft w:val="0"/>
              <w:marRight w:val="0"/>
              <w:marTop w:val="0"/>
              <w:marBottom w:val="0"/>
              <w:divBdr>
                <w:top w:val="none" w:sz="0" w:space="0" w:color="auto"/>
                <w:left w:val="none" w:sz="0" w:space="0" w:color="auto"/>
                <w:bottom w:val="none" w:sz="0" w:space="0" w:color="auto"/>
                <w:right w:val="none" w:sz="0" w:space="0" w:color="auto"/>
              </w:divBdr>
              <w:divsChild>
                <w:div w:id="2023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9591">
          <w:marLeft w:val="0"/>
          <w:marRight w:val="0"/>
          <w:marTop w:val="0"/>
          <w:marBottom w:val="0"/>
          <w:divBdr>
            <w:top w:val="none" w:sz="0" w:space="0" w:color="auto"/>
            <w:left w:val="none" w:sz="0" w:space="0" w:color="auto"/>
            <w:bottom w:val="none" w:sz="0" w:space="0" w:color="auto"/>
            <w:right w:val="none" w:sz="0" w:space="0" w:color="auto"/>
          </w:divBdr>
          <w:divsChild>
            <w:div w:id="1896351238">
              <w:marLeft w:val="0"/>
              <w:marRight w:val="0"/>
              <w:marTop w:val="0"/>
              <w:marBottom w:val="0"/>
              <w:divBdr>
                <w:top w:val="none" w:sz="0" w:space="0" w:color="auto"/>
                <w:left w:val="none" w:sz="0" w:space="0" w:color="auto"/>
                <w:bottom w:val="none" w:sz="0" w:space="0" w:color="auto"/>
                <w:right w:val="none" w:sz="0" w:space="0" w:color="auto"/>
              </w:divBdr>
              <w:divsChild>
                <w:div w:id="4873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7918">
          <w:marLeft w:val="0"/>
          <w:marRight w:val="0"/>
          <w:marTop w:val="0"/>
          <w:marBottom w:val="0"/>
          <w:divBdr>
            <w:top w:val="none" w:sz="0" w:space="0" w:color="auto"/>
            <w:left w:val="none" w:sz="0" w:space="0" w:color="auto"/>
            <w:bottom w:val="none" w:sz="0" w:space="0" w:color="auto"/>
            <w:right w:val="none" w:sz="0" w:space="0" w:color="auto"/>
          </w:divBdr>
          <w:divsChild>
            <w:div w:id="2076928089">
              <w:marLeft w:val="0"/>
              <w:marRight w:val="0"/>
              <w:marTop w:val="0"/>
              <w:marBottom w:val="0"/>
              <w:divBdr>
                <w:top w:val="none" w:sz="0" w:space="0" w:color="auto"/>
                <w:left w:val="none" w:sz="0" w:space="0" w:color="auto"/>
                <w:bottom w:val="none" w:sz="0" w:space="0" w:color="auto"/>
                <w:right w:val="none" w:sz="0" w:space="0" w:color="auto"/>
              </w:divBdr>
              <w:divsChild>
                <w:div w:id="1408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6207">
          <w:marLeft w:val="0"/>
          <w:marRight w:val="0"/>
          <w:marTop w:val="0"/>
          <w:marBottom w:val="0"/>
          <w:divBdr>
            <w:top w:val="none" w:sz="0" w:space="0" w:color="auto"/>
            <w:left w:val="none" w:sz="0" w:space="0" w:color="auto"/>
            <w:bottom w:val="none" w:sz="0" w:space="0" w:color="auto"/>
            <w:right w:val="none" w:sz="0" w:space="0" w:color="auto"/>
          </w:divBdr>
          <w:divsChild>
            <w:div w:id="1417440720">
              <w:marLeft w:val="0"/>
              <w:marRight w:val="0"/>
              <w:marTop w:val="0"/>
              <w:marBottom w:val="0"/>
              <w:divBdr>
                <w:top w:val="none" w:sz="0" w:space="0" w:color="auto"/>
                <w:left w:val="none" w:sz="0" w:space="0" w:color="auto"/>
                <w:bottom w:val="none" w:sz="0" w:space="0" w:color="auto"/>
                <w:right w:val="none" w:sz="0" w:space="0" w:color="auto"/>
              </w:divBdr>
              <w:divsChild>
                <w:div w:id="19729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6719">
          <w:marLeft w:val="0"/>
          <w:marRight w:val="0"/>
          <w:marTop w:val="0"/>
          <w:marBottom w:val="0"/>
          <w:divBdr>
            <w:top w:val="none" w:sz="0" w:space="0" w:color="auto"/>
            <w:left w:val="none" w:sz="0" w:space="0" w:color="auto"/>
            <w:bottom w:val="none" w:sz="0" w:space="0" w:color="auto"/>
            <w:right w:val="none" w:sz="0" w:space="0" w:color="auto"/>
          </w:divBdr>
          <w:divsChild>
            <w:div w:id="243153874">
              <w:marLeft w:val="0"/>
              <w:marRight w:val="0"/>
              <w:marTop w:val="0"/>
              <w:marBottom w:val="0"/>
              <w:divBdr>
                <w:top w:val="none" w:sz="0" w:space="0" w:color="auto"/>
                <w:left w:val="none" w:sz="0" w:space="0" w:color="auto"/>
                <w:bottom w:val="none" w:sz="0" w:space="0" w:color="auto"/>
                <w:right w:val="none" w:sz="0" w:space="0" w:color="auto"/>
              </w:divBdr>
              <w:divsChild>
                <w:div w:id="499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4832">
          <w:marLeft w:val="0"/>
          <w:marRight w:val="0"/>
          <w:marTop w:val="0"/>
          <w:marBottom w:val="0"/>
          <w:divBdr>
            <w:top w:val="none" w:sz="0" w:space="0" w:color="auto"/>
            <w:left w:val="none" w:sz="0" w:space="0" w:color="auto"/>
            <w:bottom w:val="none" w:sz="0" w:space="0" w:color="auto"/>
            <w:right w:val="none" w:sz="0" w:space="0" w:color="auto"/>
          </w:divBdr>
          <w:divsChild>
            <w:div w:id="630332394">
              <w:marLeft w:val="0"/>
              <w:marRight w:val="0"/>
              <w:marTop w:val="0"/>
              <w:marBottom w:val="0"/>
              <w:divBdr>
                <w:top w:val="none" w:sz="0" w:space="0" w:color="auto"/>
                <w:left w:val="none" w:sz="0" w:space="0" w:color="auto"/>
                <w:bottom w:val="none" w:sz="0" w:space="0" w:color="auto"/>
                <w:right w:val="none" w:sz="0" w:space="0" w:color="auto"/>
              </w:divBdr>
              <w:divsChild>
                <w:div w:id="1253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10504472">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107967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3217438">
      <w:bodyDiv w:val="1"/>
      <w:marLeft w:val="0"/>
      <w:marRight w:val="0"/>
      <w:marTop w:val="0"/>
      <w:marBottom w:val="0"/>
      <w:divBdr>
        <w:top w:val="none" w:sz="0" w:space="0" w:color="auto"/>
        <w:left w:val="none" w:sz="0" w:space="0" w:color="auto"/>
        <w:bottom w:val="none" w:sz="0" w:space="0" w:color="auto"/>
        <w:right w:val="none" w:sz="0" w:space="0" w:color="auto"/>
      </w:divBdr>
    </w:div>
    <w:div w:id="1073744412">
      <w:bodyDiv w:val="1"/>
      <w:marLeft w:val="0"/>
      <w:marRight w:val="0"/>
      <w:marTop w:val="0"/>
      <w:marBottom w:val="0"/>
      <w:divBdr>
        <w:top w:val="none" w:sz="0" w:space="0" w:color="auto"/>
        <w:left w:val="none" w:sz="0" w:space="0" w:color="auto"/>
        <w:bottom w:val="none" w:sz="0" w:space="0" w:color="auto"/>
        <w:right w:val="none" w:sz="0" w:space="0" w:color="auto"/>
      </w:divBdr>
    </w:div>
    <w:div w:id="1087188815">
      <w:bodyDiv w:val="1"/>
      <w:marLeft w:val="0"/>
      <w:marRight w:val="0"/>
      <w:marTop w:val="0"/>
      <w:marBottom w:val="0"/>
      <w:divBdr>
        <w:top w:val="none" w:sz="0" w:space="0" w:color="auto"/>
        <w:left w:val="none" w:sz="0" w:space="0" w:color="auto"/>
        <w:bottom w:val="none" w:sz="0" w:space="0" w:color="auto"/>
        <w:right w:val="none" w:sz="0" w:space="0" w:color="auto"/>
      </w:divBdr>
    </w:div>
    <w:div w:id="1143961692">
      <w:bodyDiv w:val="1"/>
      <w:marLeft w:val="0"/>
      <w:marRight w:val="0"/>
      <w:marTop w:val="0"/>
      <w:marBottom w:val="0"/>
      <w:divBdr>
        <w:top w:val="none" w:sz="0" w:space="0" w:color="auto"/>
        <w:left w:val="none" w:sz="0" w:space="0" w:color="auto"/>
        <w:bottom w:val="none" w:sz="0" w:space="0" w:color="auto"/>
        <w:right w:val="none" w:sz="0" w:space="0" w:color="auto"/>
      </w:divBdr>
    </w:div>
    <w:div w:id="1146050624">
      <w:bodyDiv w:val="1"/>
      <w:marLeft w:val="0"/>
      <w:marRight w:val="0"/>
      <w:marTop w:val="0"/>
      <w:marBottom w:val="0"/>
      <w:divBdr>
        <w:top w:val="none" w:sz="0" w:space="0" w:color="auto"/>
        <w:left w:val="none" w:sz="0" w:space="0" w:color="auto"/>
        <w:bottom w:val="none" w:sz="0" w:space="0" w:color="auto"/>
        <w:right w:val="none" w:sz="0" w:space="0" w:color="auto"/>
      </w:divBdr>
    </w:div>
    <w:div w:id="1291134281">
      <w:bodyDiv w:val="1"/>
      <w:marLeft w:val="0"/>
      <w:marRight w:val="0"/>
      <w:marTop w:val="0"/>
      <w:marBottom w:val="0"/>
      <w:divBdr>
        <w:top w:val="none" w:sz="0" w:space="0" w:color="auto"/>
        <w:left w:val="none" w:sz="0" w:space="0" w:color="auto"/>
        <w:bottom w:val="none" w:sz="0" w:space="0" w:color="auto"/>
        <w:right w:val="none" w:sz="0" w:space="0" w:color="auto"/>
      </w:divBdr>
    </w:div>
    <w:div w:id="1585457347">
      <w:bodyDiv w:val="1"/>
      <w:marLeft w:val="0"/>
      <w:marRight w:val="0"/>
      <w:marTop w:val="0"/>
      <w:marBottom w:val="0"/>
      <w:divBdr>
        <w:top w:val="none" w:sz="0" w:space="0" w:color="auto"/>
        <w:left w:val="none" w:sz="0" w:space="0" w:color="auto"/>
        <w:bottom w:val="none" w:sz="0" w:space="0" w:color="auto"/>
        <w:right w:val="none" w:sz="0" w:space="0" w:color="auto"/>
      </w:divBdr>
    </w:div>
    <w:div w:id="1699236492">
      <w:bodyDiv w:val="1"/>
      <w:marLeft w:val="0"/>
      <w:marRight w:val="0"/>
      <w:marTop w:val="0"/>
      <w:marBottom w:val="0"/>
      <w:divBdr>
        <w:top w:val="none" w:sz="0" w:space="0" w:color="auto"/>
        <w:left w:val="none" w:sz="0" w:space="0" w:color="auto"/>
        <w:bottom w:val="none" w:sz="0" w:space="0" w:color="auto"/>
        <w:right w:val="none" w:sz="0" w:space="0" w:color="auto"/>
      </w:divBdr>
    </w:div>
    <w:div w:id="1888714177">
      <w:bodyDiv w:val="1"/>
      <w:marLeft w:val="0"/>
      <w:marRight w:val="0"/>
      <w:marTop w:val="0"/>
      <w:marBottom w:val="0"/>
      <w:divBdr>
        <w:top w:val="none" w:sz="0" w:space="0" w:color="auto"/>
        <w:left w:val="none" w:sz="0" w:space="0" w:color="auto"/>
        <w:bottom w:val="none" w:sz="0" w:space="0" w:color="auto"/>
        <w:right w:val="none" w:sz="0" w:space="0" w:color="auto"/>
      </w:divBdr>
    </w:div>
    <w:div w:id="1940092590">
      <w:bodyDiv w:val="1"/>
      <w:marLeft w:val="0"/>
      <w:marRight w:val="0"/>
      <w:marTop w:val="0"/>
      <w:marBottom w:val="0"/>
      <w:divBdr>
        <w:top w:val="none" w:sz="0" w:space="0" w:color="auto"/>
        <w:left w:val="none" w:sz="0" w:space="0" w:color="auto"/>
        <w:bottom w:val="none" w:sz="0" w:space="0" w:color="auto"/>
        <w:right w:val="none" w:sz="0" w:space="0" w:color="auto"/>
      </w:divBdr>
      <w:divsChild>
        <w:div w:id="118497787">
          <w:marLeft w:val="0"/>
          <w:marRight w:val="0"/>
          <w:marTop w:val="0"/>
          <w:marBottom w:val="0"/>
          <w:divBdr>
            <w:top w:val="none" w:sz="0" w:space="0" w:color="auto"/>
            <w:left w:val="none" w:sz="0" w:space="0" w:color="auto"/>
            <w:bottom w:val="none" w:sz="0" w:space="0" w:color="auto"/>
            <w:right w:val="none" w:sz="0" w:space="0" w:color="auto"/>
          </w:divBdr>
          <w:divsChild>
            <w:div w:id="677122323">
              <w:marLeft w:val="0"/>
              <w:marRight w:val="0"/>
              <w:marTop w:val="0"/>
              <w:marBottom w:val="0"/>
              <w:divBdr>
                <w:top w:val="none" w:sz="0" w:space="0" w:color="auto"/>
                <w:left w:val="none" w:sz="0" w:space="0" w:color="auto"/>
                <w:bottom w:val="none" w:sz="0" w:space="0" w:color="auto"/>
                <w:right w:val="none" w:sz="0" w:space="0" w:color="auto"/>
              </w:divBdr>
              <w:divsChild>
                <w:div w:id="8014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0549">
          <w:marLeft w:val="0"/>
          <w:marRight w:val="0"/>
          <w:marTop w:val="0"/>
          <w:marBottom w:val="0"/>
          <w:divBdr>
            <w:top w:val="none" w:sz="0" w:space="0" w:color="auto"/>
            <w:left w:val="none" w:sz="0" w:space="0" w:color="auto"/>
            <w:bottom w:val="none" w:sz="0" w:space="0" w:color="auto"/>
            <w:right w:val="none" w:sz="0" w:space="0" w:color="auto"/>
          </w:divBdr>
          <w:divsChild>
            <w:div w:id="614487306">
              <w:marLeft w:val="0"/>
              <w:marRight w:val="0"/>
              <w:marTop w:val="0"/>
              <w:marBottom w:val="0"/>
              <w:divBdr>
                <w:top w:val="none" w:sz="0" w:space="0" w:color="auto"/>
                <w:left w:val="none" w:sz="0" w:space="0" w:color="auto"/>
                <w:bottom w:val="none" w:sz="0" w:space="0" w:color="auto"/>
                <w:right w:val="none" w:sz="0" w:space="0" w:color="auto"/>
              </w:divBdr>
              <w:divsChild>
                <w:div w:id="2135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4862">
          <w:marLeft w:val="0"/>
          <w:marRight w:val="0"/>
          <w:marTop w:val="0"/>
          <w:marBottom w:val="0"/>
          <w:divBdr>
            <w:top w:val="none" w:sz="0" w:space="0" w:color="auto"/>
            <w:left w:val="none" w:sz="0" w:space="0" w:color="auto"/>
            <w:bottom w:val="none" w:sz="0" w:space="0" w:color="auto"/>
            <w:right w:val="none" w:sz="0" w:space="0" w:color="auto"/>
          </w:divBdr>
          <w:divsChild>
            <w:div w:id="558439897">
              <w:marLeft w:val="0"/>
              <w:marRight w:val="0"/>
              <w:marTop w:val="0"/>
              <w:marBottom w:val="0"/>
              <w:divBdr>
                <w:top w:val="none" w:sz="0" w:space="0" w:color="auto"/>
                <w:left w:val="none" w:sz="0" w:space="0" w:color="auto"/>
                <w:bottom w:val="none" w:sz="0" w:space="0" w:color="auto"/>
                <w:right w:val="none" w:sz="0" w:space="0" w:color="auto"/>
              </w:divBdr>
              <w:divsChild>
                <w:div w:id="669870677">
                  <w:marLeft w:val="0"/>
                  <w:marRight w:val="0"/>
                  <w:marTop w:val="0"/>
                  <w:marBottom w:val="0"/>
                  <w:divBdr>
                    <w:top w:val="none" w:sz="0" w:space="0" w:color="auto"/>
                    <w:left w:val="none" w:sz="0" w:space="0" w:color="auto"/>
                    <w:bottom w:val="none" w:sz="0" w:space="0" w:color="auto"/>
                    <w:right w:val="none" w:sz="0" w:space="0" w:color="auto"/>
                  </w:divBdr>
                </w:div>
                <w:div w:id="17158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1749">
          <w:marLeft w:val="0"/>
          <w:marRight w:val="0"/>
          <w:marTop w:val="0"/>
          <w:marBottom w:val="0"/>
          <w:divBdr>
            <w:top w:val="none" w:sz="0" w:space="0" w:color="auto"/>
            <w:left w:val="none" w:sz="0" w:space="0" w:color="auto"/>
            <w:bottom w:val="none" w:sz="0" w:space="0" w:color="auto"/>
            <w:right w:val="none" w:sz="0" w:space="0" w:color="auto"/>
          </w:divBdr>
          <w:divsChild>
            <w:div w:id="1541628392">
              <w:marLeft w:val="0"/>
              <w:marRight w:val="0"/>
              <w:marTop w:val="0"/>
              <w:marBottom w:val="0"/>
              <w:divBdr>
                <w:top w:val="none" w:sz="0" w:space="0" w:color="auto"/>
                <w:left w:val="none" w:sz="0" w:space="0" w:color="auto"/>
                <w:bottom w:val="none" w:sz="0" w:space="0" w:color="auto"/>
                <w:right w:val="none" w:sz="0" w:space="0" w:color="auto"/>
              </w:divBdr>
              <w:divsChild>
                <w:div w:id="5371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1442">
          <w:marLeft w:val="0"/>
          <w:marRight w:val="0"/>
          <w:marTop w:val="0"/>
          <w:marBottom w:val="0"/>
          <w:divBdr>
            <w:top w:val="none" w:sz="0" w:space="0" w:color="auto"/>
            <w:left w:val="none" w:sz="0" w:space="0" w:color="auto"/>
            <w:bottom w:val="none" w:sz="0" w:space="0" w:color="auto"/>
            <w:right w:val="none" w:sz="0" w:space="0" w:color="auto"/>
          </w:divBdr>
          <w:divsChild>
            <w:div w:id="1334793353">
              <w:marLeft w:val="0"/>
              <w:marRight w:val="0"/>
              <w:marTop w:val="0"/>
              <w:marBottom w:val="0"/>
              <w:divBdr>
                <w:top w:val="none" w:sz="0" w:space="0" w:color="auto"/>
                <w:left w:val="none" w:sz="0" w:space="0" w:color="auto"/>
                <w:bottom w:val="none" w:sz="0" w:space="0" w:color="auto"/>
                <w:right w:val="none" w:sz="0" w:space="0" w:color="auto"/>
              </w:divBdr>
              <w:divsChild>
                <w:div w:id="19349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1874">
          <w:marLeft w:val="0"/>
          <w:marRight w:val="0"/>
          <w:marTop w:val="0"/>
          <w:marBottom w:val="0"/>
          <w:divBdr>
            <w:top w:val="none" w:sz="0" w:space="0" w:color="auto"/>
            <w:left w:val="none" w:sz="0" w:space="0" w:color="auto"/>
            <w:bottom w:val="none" w:sz="0" w:space="0" w:color="auto"/>
            <w:right w:val="none" w:sz="0" w:space="0" w:color="auto"/>
          </w:divBdr>
          <w:divsChild>
            <w:div w:id="540753025">
              <w:marLeft w:val="0"/>
              <w:marRight w:val="0"/>
              <w:marTop w:val="0"/>
              <w:marBottom w:val="0"/>
              <w:divBdr>
                <w:top w:val="none" w:sz="0" w:space="0" w:color="auto"/>
                <w:left w:val="none" w:sz="0" w:space="0" w:color="auto"/>
                <w:bottom w:val="none" w:sz="0" w:space="0" w:color="auto"/>
                <w:right w:val="none" w:sz="0" w:space="0" w:color="auto"/>
              </w:divBdr>
              <w:divsChild>
                <w:div w:id="14969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2404">
          <w:marLeft w:val="0"/>
          <w:marRight w:val="0"/>
          <w:marTop w:val="0"/>
          <w:marBottom w:val="0"/>
          <w:divBdr>
            <w:top w:val="none" w:sz="0" w:space="0" w:color="auto"/>
            <w:left w:val="none" w:sz="0" w:space="0" w:color="auto"/>
            <w:bottom w:val="none" w:sz="0" w:space="0" w:color="auto"/>
            <w:right w:val="none" w:sz="0" w:space="0" w:color="auto"/>
          </w:divBdr>
          <w:divsChild>
            <w:div w:id="902568293">
              <w:marLeft w:val="0"/>
              <w:marRight w:val="0"/>
              <w:marTop w:val="0"/>
              <w:marBottom w:val="0"/>
              <w:divBdr>
                <w:top w:val="none" w:sz="0" w:space="0" w:color="auto"/>
                <w:left w:val="none" w:sz="0" w:space="0" w:color="auto"/>
                <w:bottom w:val="none" w:sz="0" w:space="0" w:color="auto"/>
                <w:right w:val="none" w:sz="0" w:space="0" w:color="auto"/>
              </w:divBdr>
            </w:div>
          </w:divsChild>
        </w:div>
        <w:div w:id="1089692777">
          <w:marLeft w:val="0"/>
          <w:marRight w:val="0"/>
          <w:marTop w:val="0"/>
          <w:marBottom w:val="0"/>
          <w:divBdr>
            <w:top w:val="none" w:sz="0" w:space="0" w:color="auto"/>
            <w:left w:val="none" w:sz="0" w:space="0" w:color="auto"/>
            <w:bottom w:val="none" w:sz="0" w:space="0" w:color="auto"/>
            <w:right w:val="none" w:sz="0" w:space="0" w:color="auto"/>
          </w:divBdr>
          <w:divsChild>
            <w:div w:id="292445369">
              <w:marLeft w:val="0"/>
              <w:marRight w:val="0"/>
              <w:marTop w:val="0"/>
              <w:marBottom w:val="0"/>
              <w:divBdr>
                <w:top w:val="none" w:sz="0" w:space="0" w:color="auto"/>
                <w:left w:val="none" w:sz="0" w:space="0" w:color="auto"/>
                <w:bottom w:val="none" w:sz="0" w:space="0" w:color="auto"/>
                <w:right w:val="none" w:sz="0" w:space="0" w:color="auto"/>
              </w:divBdr>
              <w:divsChild>
                <w:div w:id="1392921919">
                  <w:marLeft w:val="0"/>
                  <w:marRight w:val="0"/>
                  <w:marTop w:val="0"/>
                  <w:marBottom w:val="0"/>
                  <w:divBdr>
                    <w:top w:val="none" w:sz="0" w:space="0" w:color="auto"/>
                    <w:left w:val="none" w:sz="0" w:space="0" w:color="auto"/>
                    <w:bottom w:val="none" w:sz="0" w:space="0" w:color="auto"/>
                    <w:right w:val="none" w:sz="0" w:space="0" w:color="auto"/>
                  </w:divBdr>
                </w:div>
                <w:div w:id="14612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2262">
          <w:marLeft w:val="0"/>
          <w:marRight w:val="0"/>
          <w:marTop w:val="0"/>
          <w:marBottom w:val="0"/>
          <w:divBdr>
            <w:top w:val="none" w:sz="0" w:space="0" w:color="auto"/>
            <w:left w:val="none" w:sz="0" w:space="0" w:color="auto"/>
            <w:bottom w:val="none" w:sz="0" w:space="0" w:color="auto"/>
            <w:right w:val="none" w:sz="0" w:space="0" w:color="auto"/>
          </w:divBdr>
          <w:divsChild>
            <w:div w:id="719983633">
              <w:marLeft w:val="0"/>
              <w:marRight w:val="0"/>
              <w:marTop w:val="0"/>
              <w:marBottom w:val="0"/>
              <w:divBdr>
                <w:top w:val="none" w:sz="0" w:space="0" w:color="auto"/>
                <w:left w:val="none" w:sz="0" w:space="0" w:color="auto"/>
                <w:bottom w:val="none" w:sz="0" w:space="0" w:color="auto"/>
                <w:right w:val="none" w:sz="0" w:space="0" w:color="auto"/>
              </w:divBdr>
              <w:divsChild>
                <w:div w:id="1258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3306">
          <w:marLeft w:val="0"/>
          <w:marRight w:val="0"/>
          <w:marTop w:val="0"/>
          <w:marBottom w:val="0"/>
          <w:divBdr>
            <w:top w:val="none" w:sz="0" w:space="0" w:color="auto"/>
            <w:left w:val="none" w:sz="0" w:space="0" w:color="auto"/>
            <w:bottom w:val="none" w:sz="0" w:space="0" w:color="auto"/>
            <w:right w:val="none" w:sz="0" w:space="0" w:color="auto"/>
          </w:divBdr>
          <w:divsChild>
            <w:div w:id="11836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4205">
      <w:bodyDiv w:val="1"/>
      <w:marLeft w:val="0"/>
      <w:marRight w:val="0"/>
      <w:marTop w:val="0"/>
      <w:marBottom w:val="0"/>
      <w:divBdr>
        <w:top w:val="none" w:sz="0" w:space="0" w:color="auto"/>
        <w:left w:val="none" w:sz="0" w:space="0" w:color="auto"/>
        <w:bottom w:val="none" w:sz="0" w:space="0" w:color="auto"/>
        <w:right w:val="none" w:sz="0" w:space="0" w:color="auto"/>
      </w:divBdr>
    </w:div>
    <w:div w:id="2038504377">
      <w:bodyDiv w:val="1"/>
      <w:marLeft w:val="0"/>
      <w:marRight w:val="0"/>
      <w:marTop w:val="0"/>
      <w:marBottom w:val="0"/>
      <w:divBdr>
        <w:top w:val="none" w:sz="0" w:space="0" w:color="auto"/>
        <w:left w:val="none" w:sz="0" w:space="0" w:color="auto"/>
        <w:bottom w:val="none" w:sz="0" w:space="0" w:color="auto"/>
        <w:right w:val="none" w:sz="0" w:space="0" w:color="auto"/>
      </w:divBdr>
    </w:div>
    <w:div w:id="2073919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4c67e1-5f9f-46ce-824b-07e746f1ffb9">
      <Value>108</Value>
    </TaxCatchAll>
    <TaxKeywordTaxHTField xmlns="264c67e1-5f9f-46ce-824b-07e746f1ffb9">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91A52A32B81F4B979598C8A7DDAFDB" ma:contentTypeVersion="15" ma:contentTypeDescription="Create a new document." ma:contentTypeScope="" ma:versionID="b6cf3cf7ee2233fb0a82d696c3459d40">
  <xsd:schema xmlns:xsd="http://www.w3.org/2001/XMLSchema" xmlns:xs="http://www.w3.org/2001/XMLSchema" xmlns:p="http://schemas.microsoft.com/office/2006/metadata/properties" xmlns:ns2="264c67e1-5f9f-46ce-824b-07e746f1ffb9" targetNamespace="http://schemas.microsoft.com/office/2006/metadata/properties" ma:root="true" ma:fieldsID="d553b81977f1d00d4e179acc8845ad2b" ns2:_="">
    <xsd:import namespace="264c67e1-5f9f-46ce-824b-07e746f1ffb9"/>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67e1-5f9f-46ce-824b-07e746f1ffb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8db2a44-313f-4ba1-8766-365d0db3479a}" ma:internalName="TaxCatchAll" ma:showField="CatchAllData" ma:web="264c67e1-5f9f-46ce-824b-07e746f1f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744B0C9-294A-4C03-9E8F-40AB6D1F1F09}">
  <ds:schemaRefs>
    <ds:schemaRef ds:uri="http://schemas.openxmlformats.org/officeDocument/2006/bibliography"/>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264c67e1-5f9f-46ce-824b-07e746f1ffb9"/>
  </ds:schemaRefs>
</ds:datastoreItem>
</file>

<file path=customXml/itemProps4.xml><?xml version="1.0" encoding="utf-8"?>
<ds:datastoreItem xmlns:ds="http://schemas.openxmlformats.org/officeDocument/2006/customXml" ds:itemID="{18A3A28A-4FE7-4B6A-A14E-E5C03071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67e1-5f9f-46ce-824b-07e746f1f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Cabinet report template May 21</vt:lpstr>
    </vt:vector>
  </TitlesOfParts>
  <Company>Harrow Council</Company>
  <LinksUpToDate>false</LinksUpToDate>
  <CharactersWithSpaces>56302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May 21</dc:title>
  <dc:subject/>
  <dc:creator>DGhelani</dc:creator>
  <cp:keywords>Cabinet Report Template</cp:keywords>
  <dc:description/>
  <cp:lastModifiedBy>Andrew Seaman5</cp:lastModifiedBy>
  <cp:revision>18</cp:revision>
  <cp:lastPrinted>2014-10-31T23:34:00Z</cp:lastPrinted>
  <dcterms:created xsi:type="dcterms:W3CDTF">2023-09-27T16:39:00Z</dcterms:created>
  <dcterms:modified xsi:type="dcterms:W3CDTF">2023-10-17T15:49:00Z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0x010100A691A52A32B81F4B979598C8A7DDAFDB</vt:lpwstr>
  </property>
  <property fmtid="{D5CDD505-2E9C-101B-9397-08002B2CF9AE}" pid="3" name="TaxKeyword">
    <vt:lpwstr>108;#Cabinet Report Template|b79b58f4-03f4-47dd-bec7-7bae4bc4af23</vt:lpwstr>
  </property>
  <property fmtid="{D5CDD505-2E9C-101B-9397-08002B2CF9AE}" pid="4" name="SharedWithUsers">
    <vt:lpwstr>24;#Andrew Campion</vt:lpwstr>
  </property>
  <property fmtid="{D5CDD505-2E9C-101B-9397-08002B2CF9AE}" pid="5" name="HarrowProtectiveMarking">
    <vt:lpwstr>OFFICIAL</vt:lpwstr>
  </property>
</Properties>
</file>